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F7C60" w:rsidRDefault="00EF7C60" w:rsidP="00EF7C60">
      <w:pPr>
        <w:pStyle w:val="KeinLeerraum"/>
        <w:spacing w:line="276" w:lineRule="auto"/>
        <w:rPr>
          <w:rFonts w:ascii="Corbel" w:hAnsi="Corbel" w:cs="Times New Roman"/>
          <w:b/>
          <w:sz w:val="28"/>
          <w:szCs w:val="28"/>
          <w:lang w:eastAsia="de-DE"/>
        </w:rPr>
      </w:pPr>
    </w:p>
    <w:p w:rsidR="00EF7C60" w:rsidRPr="00EF7C60" w:rsidRDefault="00EF7C60" w:rsidP="00EF7C60">
      <w:pPr>
        <w:pStyle w:val="KeinLeerraum"/>
        <w:spacing w:line="276" w:lineRule="auto"/>
        <w:rPr>
          <w:rFonts w:ascii="Corbel" w:hAnsi="Corbel" w:cs="Times New Roman"/>
          <w:b/>
          <w:bCs/>
          <w:sz w:val="28"/>
          <w:szCs w:val="28"/>
        </w:rPr>
      </w:pPr>
      <w:r>
        <w:rPr>
          <w:rFonts w:ascii="Corbel" w:hAnsi="Corbel"/>
          <w:b/>
          <w:sz w:val="28"/>
        </w:rPr>
        <w:t>Informazione per i genitori o i tutori legali -</w:t>
      </w:r>
      <w:r>
        <w:rPr>
          <w:rFonts w:ascii="Corbel" w:hAnsi="Corbel"/>
          <w:b/>
          <w:sz w:val="28"/>
        </w:rPr>
        <w:br/>
        <w:t>Allegato al modulo di domanda</w:t>
      </w:r>
    </w:p>
    <w:p w:rsidR="00EF7C60" w:rsidRDefault="00EF7C60" w:rsidP="00EF7C60">
      <w:pPr>
        <w:pStyle w:val="KeinLeerraum"/>
        <w:spacing w:line="276" w:lineRule="auto"/>
        <w:rPr>
          <w:rFonts w:ascii="Corbel" w:hAnsi="Corbel" w:cs="Times New Roman"/>
          <w:b/>
          <w:bCs/>
          <w:sz w:val="23"/>
          <w:szCs w:val="23"/>
          <w:lang w:eastAsia="de-DE"/>
        </w:rPr>
      </w:pPr>
    </w:p>
    <w:p w:rsidR="00EF7C60" w:rsidRPr="00EF7C60" w:rsidRDefault="00EF7C60" w:rsidP="00EF7C60">
      <w:pPr>
        <w:pStyle w:val="KeinLeerraum"/>
        <w:spacing w:line="276" w:lineRule="auto"/>
        <w:rPr>
          <w:rFonts w:ascii="Corbel" w:hAnsi="Corbel" w:cs="Times New Roman"/>
          <w:b/>
          <w:bCs/>
          <w:sz w:val="23"/>
          <w:szCs w:val="23"/>
        </w:rPr>
      </w:pPr>
      <w:r>
        <w:rPr>
          <w:rFonts w:ascii="Corbel" w:hAnsi="Corbel"/>
          <w:b/>
          <w:sz w:val="23"/>
        </w:rPr>
        <w:t>Bisogni educativi speciali - Cosa sono?</w:t>
      </w:r>
    </w:p>
    <w:p w:rsidR="00EF7C60" w:rsidRPr="00EF7C60" w:rsidRDefault="00EF7C60" w:rsidP="00EF7C60">
      <w:pPr>
        <w:pStyle w:val="KeinLeerraum"/>
        <w:spacing w:after="120" w:line="276" w:lineRule="auto"/>
        <w:rPr>
          <w:rFonts w:ascii="Corbel" w:hAnsi="Corbel" w:cs="Times New Roman"/>
          <w:sz w:val="23"/>
          <w:szCs w:val="23"/>
        </w:rPr>
      </w:pPr>
      <w:r>
        <w:rPr>
          <w:rFonts w:ascii="Corbel" w:hAnsi="Corbel"/>
          <w:sz w:val="23"/>
        </w:rPr>
        <w:t xml:space="preserve">I bisogni educativi speciali (ai sensi del § 8 della legge sulla scuola dell'obbligo) vengono accertati quando, senza un sostegno educativo speciale, un bambino non è in grado di seguire le lezioni a causa di una disabilità. Per disabilità si intende l'effetto di un disturbo funzionale fisico, mentale o psichico non temporaneo o di una compromissione delle funzioni sensoriali che può rendere difficile partecipare alle lezioni. Per periodo non temporaneo si intende un lasso temporale che presumibilmente si protrarrà per oltre sei mesi. I bisogni educativi speciali non sono equiparabili a problemi scolastici in una o più materie o a voti insufficienti. Prima di presentare la richiesta di determinazione di bisogni educativi speciali, la scuola ha l'obbligo di esaurire tutte le possibilità di sostegno a sua disposizione. </w:t>
      </w:r>
    </w:p>
    <w:p w:rsidR="00EF7C60" w:rsidRPr="00EF7C60" w:rsidRDefault="00EF7C60" w:rsidP="00EF7C60">
      <w:pPr>
        <w:pStyle w:val="KeinLeerraum"/>
        <w:spacing w:line="276" w:lineRule="auto"/>
        <w:rPr>
          <w:rFonts w:ascii="Corbel" w:hAnsi="Corbel" w:cs="Times New Roman"/>
          <w:b/>
          <w:sz w:val="23"/>
          <w:szCs w:val="23"/>
        </w:rPr>
      </w:pPr>
      <w:r>
        <w:rPr>
          <w:rFonts w:ascii="Corbel" w:hAnsi="Corbel"/>
          <w:b/>
          <w:sz w:val="23"/>
        </w:rPr>
        <w:t>Chi richiede l’accertamento di bisogni educativi speciali?</w:t>
      </w:r>
    </w:p>
    <w:p w:rsidR="00EF7C60" w:rsidRPr="00EF7C60" w:rsidRDefault="00EF7C60" w:rsidP="00EF7C60">
      <w:pPr>
        <w:pStyle w:val="KeinLeerraum"/>
        <w:spacing w:after="120" w:line="276" w:lineRule="auto"/>
        <w:rPr>
          <w:rFonts w:ascii="Corbel" w:hAnsi="Corbel" w:cs="Times New Roman"/>
          <w:sz w:val="23"/>
          <w:szCs w:val="23"/>
        </w:rPr>
      </w:pPr>
      <w:r>
        <w:rPr>
          <w:rFonts w:ascii="Corbel" w:hAnsi="Corbel"/>
          <w:sz w:val="23"/>
        </w:rPr>
        <w:t>Di norma la richiesta di accertamento di bisogni educativi speciali viene presentata dai genitori o dai tutori legali. In casi particolari possono essere accertati anche d'ufficio (ad esempio, su proposta della direzione scolastica). Ai sensi di una buona collaborazione con la scuola devono essere garantiti trasparenza e la miglior cooperazione possibile.</w:t>
      </w:r>
    </w:p>
    <w:p w:rsidR="00EF7C60" w:rsidRPr="00EF7C60" w:rsidRDefault="00EF7C60" w:rsidP="00EF7C60">
      <w:pPr>
        <w:pStyle w:val="KeinLeerraum"/>
        <w:spacing w:line="276" w:lineRule="auto"/>
        <w:rPr>
          <w:rFonts w:ascii="Corbel" w:hAnsi="Corbel" w:cs="Times New Roman"/>
          <w:b/>
          <w:bCs/>
          <w:sz w:val="23"/>
          <w:szCs w:val="23"/>
        </w:rPr>
      </w:pPr>
      <w:r>
        <w:rPr>
          <w:rFonts w:ascii="Corbel" w:hAnsi="Corbel"/>
          <w:b/>
          <w:sz w:val="23"/>
        </w:rPr>
        <w:t>Chi stabilisce l’esistenza di un bisogno educativo speciale?</w:t>
      </w:r>
    </w:p>
    <w:p w:rsidR="00EF7C60" w:rsidRPr="00EF7C60" w:rsidRDefault="00EF7C60" w:rsidP="00EF7C60">
      <w:pPr>
        <w:pStyle w:val="KeinLeerraum"/>
        <w:spacing w:after="120" w:line="276" w:lineRule="auto"/>
        <w:rPr>
          <w:rFonts w:ascii="Corbel" w:hAnsi="Corbel" w:cs="Times New Roman"/>
          <w:sz w:val="23"/>
          <w:szCs w:val="23"/>
        </w:rPr>
      </w:pPr>
      <w:r>
        <w:rPr>
          <w:rFonts w:ascii="Corbel" w:hAnsi="Corbel"/>
          <w:sz w:val="23"/>
        </w:rPr>
        <w:t>L’esistenza di un bisogno educativo speciale viene stabilita attraverso una certificazione emessa dall’autorità scolastica. La decisione si basa sulle perizie di esperti. Le perizie sono affidate a persone adeguatamente qualificate (ad esempio, psicologi scolastici). Possono essere presentate anche dai genitori o dai tutori legali. Su richiesta dei genitori o dei tutori legali, il contenuto delle perizie viene spiegato durante colloqui di consulenza.</w:t>
      </w:r>
    </w:p>
    <w:p w:rsidR="00EF7C60" w:rsidRPr="00EF7C60" w:rsidRDefault="00EF7C60" w:rsidP="00EF7C60">
      <w:pPr>
        <w:pStyle w:val="KeinLeerraum"/>
        <w:spacing w:line="276" w:lineRule="auto"/>
        <w:rPr>
          <w:rFonts w:ascii="Corbel" w:hAnsi="Corbel" w:cs="Times New Roman"/>
          <w:b/>
          <w:bCs/>
          <w:sz w:val="23"/>
          <w:szCs w:val="23"/>
        </w:rPr>
      </w:pPr>
      <w:r>
        <w:rPr>
          <w:rFonts w:ascii="Corbel" w:hAnsi="Corbel"/>
          <w:b/>
          <w:sz w:val="23"/>
        </w:rPr>
        <w:t>Quale scuola può frequentare un bambino con bisogni educativi speciali?</w:t>
      </w:r>
    </w:p>
    <w:p w:rsidR="00EF7C60" w:rsidRDefault="00EF7C60" w:rsidP="00EF7C60">
      <w:pPr>
        <w:pStyle w:val="KeinLeerraum"/>
        <w:spacing w:after="120" w:line="276" w:lineRule="auto"/>
        <w:rPr>
          <w:rFonts w:ascii="Corbel" w:hAnsi="Corbel"/>
          <w:sz w:val="23"/>
        </w:rPr>
      </w:pPr>
      <w:r>
        <w:rPr>
          <w:rFonts w:ascii="Corbel" w:hAnsi="Corbel"/>
          <w:sz w:val="23"/>
        </w:rPr>
        <w:t>Quando vengono accertati bisogni educativi speciali e quando un alunno passa alla scuola secondaria, l'autorità scolastica ha l’obbligo di informare i genitori o i tutori legali sulle possibilità di sostegno esistenti nelle scuole speciali e nelle scuole generali. Se i genitori o i tutori legali desiderano che il bambino venga ammesso a una scuola primaria (</w:t>
      </w:r>
      <w:proofErr w:type="spellStart"/>
      <w:r>
        <w:rPr>
          <w:rFonts w:ascii="Corbel" w:hAnsi="Corbel"/>
          <w:sz w:val="23"/>
        </w:rPr>
        <w:t>Volksschule</w:t>
      </w:r>
      <w:proofErr w:type="spellEnd"/>
      <w:r>
        <w:rPr>
          <w:rFonts w:ascii="Corbel" w:hAnsi="Corbel"/>
          <w:sz w:val="23"/>
        </w:rPr>
        <w:t>), una scuola secondaria inferiore (</w:t>
      </w:r>
      <w:proofErr w:type="spellStart"/>
      <w:r>
        <w:rPr>
          <w:rFonts w:ascii="Corbel" w:hAnsi="Corbel"/>
          <w:sz w:val="23"/>
        </w:rPr>
        <w:t>Hauptschule</w:t>
      </w:r>
      <w:proofErr w:type="spellEnd"/>
      <w:r>
        <w:rPr>
          <w:rFonts w:ascii="Corbel" w:hAnsi="Corbel"/>
          <w:sz w:val="23"/>
        </w:rPr>
        <w:t>), una nuova scuola secondaria (</w:t>
      </w:r>
      <w:proofErr w:type="spellStart"/>
      <w:r>
        <w:rPr>
          <w:rFonts w:ascii="Corbel" w:hAnsi="Corbel"/>
          <w:sz w:val="23"/>
        </w:rPr>
        <w:t>Neue</w:t>
      </w:r>
      <w:proofErr w:type="spellEnd"/>
      <w:r>
        <w:rPr>
          <w:rFonts w:ascii="Corbel" w:hAnsi="Corbel"/>
          <w:sz w:val="23"/>
        </w:rPr>
        <w:t xml:space="preserve"> </w:t>
      </w:r>
      <w:proofErr w:type="spellStart"/>
      <w:r>
        <w:rPr>
          <w:rFonts w:ascii="Corbel" w:hAnsi="Corbel"/>
          <w:sz w:val="23"/>
        </w:rPr>
        <w:t>Mittelschule</w:t>
      </w:r>
      <w:proofErr w:type="spellEnd"/>
      <w:r>
        <w:rPr>
          <w:rFonts w:ascii="Corbel" w:hAnsi="Corbel"/>
          <w:sz w:val="23"/>
        </w:rPr>
        <w:t>), un politecnico (</w:t>
      </w:r>
      <w:proofErr w:type="spellStart"/>
      <w:r>
        <w:rPr>
          <w:rFonts w:ascii="Corbel" w:hAnsi="Corbel"/>
          <w:sz w:val="23"/>
        </w:rPr>
        <w:t>Polytechnische</w:t>
      </w:r>
      <w:proofErr w:type="spellEnd"/>
      <w:r>
        <w:rPr>
          <w:rFonts w:ascii="Corbel" w:hAnsi="Corbel"/>
          <w:sz w:val="23"/>
        </w:rPr>
        <w:t xml:space="preserve"> </w:t>
      </w:r>
      <w:proofErr w:type="spellStart"/>
      <w:r>
        <w:rPr>
          <w:rFonts w:ascii="Corbel" w:hAnsi="Corbel"/>
          <w:sz w:val="23"/>
        </w:rPr>
        <w:t>Schule</w:t>
      </w:r>
      <w:proofErr w:type="spellEnd"/>
      <w:r>
        <w:rPr>
          <w:rFonts w:ascii="Corbel" w:hAnsi="Corbel"/>
          <w:sz w:val="23"/>
        </w:rPr>
        <w:t>), al livello inferiore di una scuola secondaria generale o a una scuola tecnica annuale per le professioni economiche (</w:t>
      </w:r>
      <w:proofErr w:type="spellStart"/>
      <w:r>
        <w:rPr>
          <w:rFonts w:ascii="Corbel" w:hAnsi="Corbel"/>
          <w:sz w:val="23"/>
        </w:rPr>
        <w:t>Fachschule</w:t>
      </w:r>
      <w:proofErr w:type="spellEnd"/>
      <w:r>
        <w:rPr>
          <w:rFonts w:ascii="Corbel" w:hAnsi="Corbel"/>
          <w:sz w:val="23"/>
        </w:rPr>
        <w:t xml:space="preserve"> </w:t>
      </w:r>
      <w:proofErr w:type="spellStart"/>
      <w:r>
        <w:rPr>
          <w:rFonts w:ascii="Corbel" w:hAnsi="Corbel"/>
          <w:sz w:val="23"/>
        </w:rPr>
        <w:t>für</w:t>
      </w:r>
      <w:proofErr w:type="spellEnd"/>
      <w:r>
        <w:rPr>
          <w:rFonts w:ascii="Corbel" w:hAnsi="Corbel"/>
          <w:sz w:val="23"/>
        </w:rPr>
        <w:t xml:space="preserve"> </w:t>
      </w:r>
      <w:proofErr w:type="spellStart"/>
      <w:r>
        <w:rPr>
          <w:rFonts w:ascii="Corbel" w:hAnsi="Corbel"/>
          <w:sz w:val="23"/>
        </w:rPr>
        <w:t>wirtschaftliche</w:t>
      </w:r>
      <w:proofErr w:type="spellEnd"/>
      <w:r>
        <w:rPr>
          <w:rFonts w:ascii="Corbel" w:hAnsi="Corbel"/>
          <w:sz w:val="23"/>
        </w:rPr>
        <w:t xml:space="preserve"> </w:t>
      </w:r>
      <w:proofErr w:type="spellStart"/>
      <w:r>
        <w:rPr>
          <w:rFonts w:ascii="Corbel" w:hAnsi="Corbel"/>
          <w:sz w:val="23"/>
        </w:rPr>
        <w:t>Berufe</w:t>
      </w:r>
      <w:proofErr w:type="spellEnd"/>
      <w:r>
        <w:rPr>
          <w:rFonts w:ascii="Corbel" w:hAnsi="Corbel"/>
          <w:sz w:val="23"/>
        </w:rPr>
        <w:t>), l'autorità scolastica ha l’obbligo di informarli su quale scuola generale più vicina è in grado di soddisfare i bisogni educativi speciali. Nel corso dell’accertamento dei bisogni educativi speciali devono essere indicate le scuole che il bambino potrebbe frequentare.</w:t>
      </w:r>
    </w:p>
    <w:p w:rsidR="00923CF8" w:rsidRPr="00EF7C60" w:rsidRDefault="00923CF8" w:rsidP="00EF7C60">
      <w:pPr>
        <w:pStyle w:val="KeinLeerraum"/>
        <w:spacing w:after="120" w:line="276" w:lineRule="auto"/>
        <w:rPr>
          <w:rFonts w:ascii="Corbel" w:hAnsi="Corbel" w:cs="Times New Roman"/>
          <w:sz w:val="23"/>
          <w:szCs w:val="23"/>
        </w:rPr>
      </w:pPr>
      <w:bookmarkStart w:id="0" w:name="_GoBack"/>
      <w:bookmarkEnd w:id="0"/>
    </w:p>
    <w:p w:rsidR="00EF7C60" w:rsidRPr="00EF7C60" w:rsidRDefault="00EF7C60" w:rsidP="00EF7C60">
      <w:pPr>
        <w:pStyle w:val="KeinLeerraum"/>
        <w:spacing w:line="276" w:lineRule="auto"/>
        <w:rPr>
          <w:rFonts w:ascii="Corbel" w:hAnsi="Corbel" w:cs="Times New Roman"/>
          <w:b/>
          <w:bCs/>
          <w:sz w:val="23"/>
          <w:szCs w:val="23"/>
        </w:rPr>
      </w:pPr>
      <w:r>
        <w:rPr>
          <w:rFonts w:ascii="Corbel" w:hAnsi="Corbel"/>
          <w:b/>
          <w:sz w:val="23"/>
        </w:rPr>
        <w:lastRenderedPageBreak/>
        <w:t>Quali sono le modalità di valutazione del bambino?</w:t>
      </w:r>
    </w:p>
    <w:p w:rsidR="00EF7C60" w:rsidRPr="00EF7C60" w:rsidRDefault="00EF7C60" w:rsidP="00EF7C60">
      <w:pPr>
        <w:pStyle w:val="KeinLeerraum"/>
        <w:spacing w:after="120" w:line="276" w:lineRule="auto"/>
        <w:rPr>
          <w:rFonts w:ascii="Corbel" w:hAnsi="Corbel" w:cs="Times New Roman"/>
          <w:sz w:val="23"/>
          <w:szCs w:val="23"/>
        </w:rPr>
      </w:pPr>
      <w:r>
        <w:rPr>
          <w:rFonts w:ascii="Corbel" w:hAnsi="Corbel"/>
          <w:sz w:val="23"/>
        </w:rPr>
        <w:t>L'autorità scolastica stabilisce se e in quale misura il bambino deve essere educato in conformità al programma di una scuola speciale di sostegno (</w:t>
      </w:r>
      <w:proofErr w:type="spellStart"/>
      <w:r>
        <w:rPr>
          <w:rFonts w:ascii="Corbel" w:hAnsi="Corbel"/>
          <w:sz w:val="23"/>
        </w:rPr>
        <w:t>Sonderschule</w:t>
      </w:r>
      <w:proofErr w:type="spellEnd"/>
      <w:r>
        <w:rPr>
          <w:rFonts w:ascii="Corbel" w:hAnsi="Corbel"/>
          <w:sz w:val="23"/>
        </w:rPr>
        <w:t>) o di un altro tipo di scuola. L'obiettivo è garantire che il bambino riceva il miglior sostegno possibile. Il bambino riceve la pagella della scuola frequentata. Nella pagella devono essere indicati il piano di studio o i piani di studio stabiliti dalle autorità scolastiche e il livello scolastico.</w:t>
      </w:r>
    </w:p>
    <w:p w:rsidR="00EF7C60" w:rsidRPr="00EF7C60" w:rsidRDefault="00EF7C60" w:rsidP="00EF7C60">
      <w:pPr>
        <w:pStyle w:val="KeinLeerraum"/>
        <w:spacing w:line="276" w:lineRule="auto"/>
        <w:rPr>
          <w:rFonts w:ascii="Corbel" w:hAnsi="Corbel" w:cs="Times New Roman"/>
          <w:b/>
          <w:bCs/>
          <w:sz w:val="23"/>
          <w:szCs w:val="23"/>
        </w:rPr>
      </w:pPr>
      <w:r>
        <w:rPr>
          <w:rFonts w:ascii="Corbel" w:hAnsi="Corbel"/>
          <w:b/>
          <w:sz w:val="23"/>
        </w:rPr>
        <w:t>Quale sostegno riceve il bambino?</w:t>
      </w:r>
    </w:p>
    <w:p w:rsidR="00EF7C60" w:rsidRPr="00EF7C60" w:rsidRDefault="00EF7C60" w:rsidP="00EF7C60">
      <w:pPr>
        <w:pStyle w:val="KeinLeerraum"/>
        <w:spacing w:after="120" w:line="276" w:lineRule="auto"/>
        <w:rPr>
          <w:rFonts w:ascii="Corbel" w:hAnsi="Corbel" w:cs="Times New Roman"/>
          <w:sz w:val="23"/>
          <w:szCs w:val="23"/>
        </w:rPr>
      </w:pPr>
      <w:r>
        <w:rPr>
          <w:rFonts w:ascii="Corbel" w:hAnsi="Corbel"/>
          <w:sz w:val="23"/>
        </w:rPr>
        <w:t xml:space="preserve">Gli insegnanti elaborano un piano individuale per ogni alunno con bisogni educativi speciali. Le misure previste sono varie e vengono adattate alla situazione individuale. In conformità con le specifiche della certificazione emessa dall'autorità scolastica, le misure sono orientate ai programmi di studio definiti. In base alle opzioni disponibili, è possibile anche ricorrere a personale aggiuntivo. Per quanto concerne l’impiego di personale aggiuntivo, l'autorità scolastica decide il tipo e l'entità. Gli insegnanti che seguono i bambini con bisogni educativi speciali devono ricevere il supporto delle autorità scolastiche. </w:t>
      </w:r>
    </w:p>
    <w:p w:rsidR="00EF7C60" w:rsidRPr="00EF7C60" w:rsidRDefault="00EF7C60" w:rsidP="00EF7C60">
      <w:pPr>
        <w:pStyle w:val="KeinLeerraum"/>
        <w:spacing w:line="276" w:lineRule="auto"/>
        <w:rPr>
          <w:rFonts w:ascii="Corbel" w:hAnsi="Corbel" w:cs="Times New Roman"/>
          <w:b/>
          <w:bCs/>
          <w:sz w:val="23"/>
          <w:szCs w:val="23"/>
        </w:rPr>
      </w:pPr>
      <w:r>
        <w:rPr>
          <w:rFonts w:ascii="Corbel" w:hAnsi="Corbel"/>
          <w:b/>
          <w:sz w:val="23"/>
        </w:rPr>
        <w:t>Diritti fondamentali dei genitori o dei tutori legali durante la procedura di accertamento</w:t>
      </w:r>
    </w:p>
    <w:p w:rsidR="00EF7C60" w:rsidRPr="00EF7C60" w:rsidRDefault="00EF7C60" w:rsidP="00EF7C60">
      <w:pPr>
        <w:pStyle w:val="KeinLeerraum"/>
        <w:numPr>
          <w:ilvl w:val="0"/>
          <w:numId w:val="1"/>
        </w:numPr>
        <w:spacing w:line="276" w:lineRule="auto"/>
        <w:rPr>
          <w:rFonts w:ascii="Corbel" w:hAnsi="Corbel" w:cs="Times New Roman"/>
          <w:sz w:val="23"/>
          <w:szCs w:val="23"/>
        </w:rPr>
      </w:pPr>
      <w:r>
        <w:rPr>
          <w:rFonts w:ascii="Corbel" w:hAnsi="Corbel"/>
          <w:sz w:val="23"/>
        </w:rPr>
        <w:t>Avete il diritto di essere assistiti da un interprete.</w:t>
      </w:r>
    </w:p>
    <w:p w:rsidR="00EF7C60" w:rsidRPr="00EF7C60" w:rsidRDefault="00EF7C60" w:rsidP="00EF7C60">
      <w:pPr>
        <w:pStyle w:val="KeinLeerraum"/>
        <w:numPr>
          <w:ilvl w:val="0"/>
          <w:numId w:val="1"/>
        </w:numPr>
        <w:spacing w:line="276" w:lineRule="auto"/>
        <w:rPr>
          <w:rFonts w:ascii="Corbel" w:hAnsi="Corbel" w:cs="Times New Roman"/>
          <w:sz w:val="23"/>
          <w:szCs w:val="23"/>
        </w:rPr>
      </w:pPr>
      <w:r>
        <w:rPr>
          <w:rFonts w:ascii="Corbel" w:hAnsi="Corbel"/>
          <w:sz w:val="23"/>
        </w:rPr>
        <w:t>Avete la possibilità di fornire altre perizie, ad esempio referti medici, relazioni di esami psicologici, pareri espressi nel campo della terapia, ecc.</w:t>
      </w:r>
    </w:p>
    <w:p w:rsidR="00EF7C60" w:rsidRPr="00EF7C60" w:rsidRDefault="00EF7C60" w:rsidP="00EF7C60">
      <w:pPr>
        <w:pStyle w:val="KeinLeerraum"/>
        <w:numPr>
          <w:ilvl w:val="0"/>
          <w:numId w:val="1"/>
        </w:numPr>
        <w:spacing w:line="276" w:lineRule="auto"/>
        <w:rPr>
          <w:rFonts w:ascii="Corbel" w:hAnsi="Corbel" w:cs="Times New Roman"/>
          <w:sz w:val="23"/>
          <w:szCs w:val="23"/>
        </w:rPr>
      </w:pPr>
      <w:r>
        <w:rPr>
          <w:rFonts w:ascii="Corbel" w:hAnsi="Corbel"/>
          <w:sz w:val="23"/>
        </w:rPr>
        <w:t>Prima dell'emissione della certificazione, le perizie ottenute saranno messe a vostra disposizione durante l’audizione delle parti. Avete quindi la possibilità di presentare una dichiarazione scritta o di discutere i risultati delle perizie e le ulteriori azioni in un colloquio di consulenza.</w:t>
      </w:r>
    </w:p>
    <w:p w:rsidR="00EF7C60" w:rsidRPr="00EF7C60" w:rsidRDefault="00EF7C60" w:rsidP="00EF7C60">
      <w:pPr>
        <w:pStyle w:val="KeinLeerraum"/>
        <w:numPr>
          <w:ilvl w:val="0"/>
          <w:numId w:val="1"/>
        </w:numPr>
        <w:spacing w:line="276" w:lineRule="auto"/>
        <w:rPr>
          <w:rFonts w:ascii="Corbel" w:hAnsi="Corbel" w:cs="Times New Roman"/>
          <w:sz w:val="23"/>
          <w:szCs w:val="23"/>
        </w:rPr>
      </w:pPr>
      <w:r>
        <w:rPr>
          <w:rFonts w:ascii="Corbel" w:hAnsi="Corbel"/>
          <w:sz w:val="23"/>
        </w:rPr>
        <w:t>Potete richiedere una revisione e la revoca del bisogno educativo speciale.</w:t>
      </w:r>
    </w:p>
    <w:p w:rsidR="00493006" w:rsidRPr="00EF7C60" w:rsidRDefault="00EF7C60" w:rsidP="00EF7C60">
      <w:pPr>
        <w:rPr>
          <w:sz w:val="23"/>
          <w:szCs w:val="23"/>
        </w:rPr>
      </w:pPr>
      <w:r>
        <w:rPr>
          <w:rFonts w:ascii="Corbel" w:hAnsi="Corbel"/>
          <w:sz w:val="23"/>
        </w:rPr>
        <w:t>Potete presentare ricorso contro la decisione al tribunale amministrativo federale.</w:t>
      </w:r>
    </w:p>
    <w:sectPr w:rsidR="00493006" w:rsidRPr="00EF7C60" w:rsidSect="00EF7C60">
      <w:headerReference w:type="default" r:id="rId7"/>
      <w:footerReference w:type="default" r:id="rId8"/>
      <w:headerReference w:type="first" r:id="rId9"/>
      <w:pgSz w:w="11906" w:h="16838"/>
      <w:pgMar w:top="993"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65E69" w:rsidRDefault="00B65E69" w:rsidP="00EF7C60">
      <w:pPr>
        <w:spacing w:after="0" w:line="240" w:lineRule="auto"/>
      </w:pPr>
      <w:r>
        <w:separator/>
      </w:r>
    </w:p>
  </w:endnote>
  <w:endnote w:type="continuationSeparator" w:id="0">
    <w:p w:rsidR="00B65E69" w:rsidRDefault="00B65E69" w:rsidP="00EF7C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Corbel" w:hAnsi="Corbel"/>
        <w:sz w:val="17"/>
        <w:szCs w:val="17"/>
      </w:rPr>
      <w:id w:val="-1066328978"/>
      <w:docPartObj>
        <w:docPartGallery w:val="Page Numbers (Bottom of Page)"/>
        <w:docPartUnique/>
      </w:docPartObj>
    </w:sdtPr>
    <w:sdtEndPr/>
    <w:sdtContent>
      <w:sdt>
        <w:sdtPr>
          <w:rPr>
            <w:rFonts w:ascii="Corbel" w:hAnsi="Corbel"/>
            <w:sz w:val="17"/>
            <w:szCs w:val="17"/>
          </w:rPr>
          <w:id w:val="-1769616900"/>
          <w:docPartObj>
            <w:docPartGallery w:val="Page Numbers (Top of Page)"/>
            <w:docPartUnique/>
          </w:docPartObj>
        </w:sdtPr>
        <w:sdtEndPr/>
        <w:sdtContent>
          <w:p w:rsidR="00FB18D3" w:rsidRPr="00FB18D3" w:rsidRDefault="00FB18D3">
            <w:pPr>
              <w:pStyle w:val="Fuzeile"/>
              <w:jc w:val="right"/>
              <w:rPr>
                <w:rFonts w:ascii="Corbel" w:hAnsi="Corbel"/>
                <w:sz w:val="17"/>
                <w:szCs w:val="17"/>
              </w:rPr>
            </w:pPr>
            <w:r>
              <w:rPr>
                <w:rFonts w:ascii="Corbel" w:hAnsi="Corbel"/>
                <w:sz w:val="17"/>
              </w:rPr>
              <w:t xml:space="preserve">Pagina </w:t>
            </w:r>
            <w:r w:rsidRPr="00FB18D3">
              <w:rPr>
                <w:rFonts w:ascii="Corbel" w:hAnsi="Corbel"/>
                <w:b/>
                <w:sz w:val="17"/>
              </w:rPr>
              <w:fldChar w:fldCharType="begin"/>
            </w:r>
            <w:r w:rsidRPr="00FB18D3">
              <w:rPr>
                <w:rFonts w:ascii="Corbel" w:hAnsi="Corbel"/>
                <w:b/>
                <w:sz w:val="17"/>
              </w:rPr>
              <w:instrText>PAGE</w:instrText>
            </w:r>
            <w:r w:rsidRPr="00FB18D3">
              <w:rPr>
                <w:rFonts w:ascii="Corbel" w:hAnsi="Corbel"/>
                <w:b/>
                <w:sz w:val="17"/>
              </w:rPr>
              <w:fldChar w:fldCharType="separate"/>
            </w:r>
            <w:r w:rsidR="00337714">
              <w:rPr>
                <w:rFonts w:ascii="Corbel" w:hAnsi="Corbel"/>
                <w:b/>
                <w:sz w:val="17"/>
              </w:rPr>
              <w:t>2</w:t>
            </w:r>
            <w:r w:rsidRPr="00FB18D3">
              <w:rPr>
                <w:rFonts w:ascii="Corbel" w:hAnsi="Corbel"/>
                <w:b/>
                <w:sz w:val="17"/>
              </w:rPr>
              <w:fldChar w:fldCharType="end"/>
            </w:r>
            <w:r>
              <w:rPr>
                <w:rFonts w:ascii="Corbel" w:hAnsi="Corbel"/>
                <w:sz w:val="17"/>
              </w:rPr>
              <w:t xml:space="preserve"> di </w:t>
            </w:r>
            <w:r w:rsidRPr="00FB18D3">
              <w:rPr>
                <w:rFonts w:ascii="Corbel" w:hAnsi="Corbel"/>
                <w:b/>
                <w:sz w:val="17"/>
              </w:rPr>
              <w:fldChar w:fldCharType="begin"/>
            </w:r>
            <w:r w:rsidRPr="00FB18D3">
              <w:rPr>
                <w:rFonts w:ascii="Corbel" w:hAnsi="Corbel"/>
                <w:b/>
                <w:sz w:val="17"/>
              </w:rPr>
              <w:instrText>NUMPAGES</w:instrText>
            </w:r>
            <w:r w:rsidRPr="00FB18D3">
              <w:rPr>
                <w:rFonts w:ascii="Corbel" w:hAnsi="Corbel"/>
                <w:b/>
                <w:sz w:val="17"/>
              </w:rPr>
              <w:fldChar w:fldCharType="separate"/>
            </w:r>
            <w:r w:rsidR="00337714">
              <w:rPr>
                <w:rFonts w:ascii="Corbel" w:hAnsi="Corbel"/>
                <w:b/>
                <w:sz w:val="17"/>
              </w:rPr>
              <w:t>2</w:t>
            </w:r>
            <w:r w:rsidRPr="00FB18D3">
              <w:rPr>
                <w:rFonts w:ascii="Corbel" w:hAnsi="Corbel"/>
                <w:b/>
                <w:sz w:val="17"/>
              </w:rPr>
              <w:fldChar w:fldCharType="end"/>
            </w:r>
          </w:p>
        </w:sdtContent>
      </w:sdt>
    </w:sdtContent>
  </w:sdt>
  <w:p w:rsidR="00FB18D3" w:rsidRDefault="00FB18D3">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65E69" w:rsidRDefault="00B65E69" w:rsidP="00EF7C60">
      <w:pPr>
        <w:spacing w:after="0" w:line="240" w:lineRule="auto"/>
      </w:pPr>
      <w:r>
        <w:separator/>
      </w:r>
    </w:p>
  </w:footnote>
  <w:footnote w:type="continuationSeparator" w:id="0">
    <w:p w:rsidR="00B65E69" w:rsidRDefault="00B65E69" w:rsidP="00EF7C6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Corbel" w:hAnsi="Corbel"/>
        <w:sz w:val="23"/>
        <w:szCs w:val="23"/>
      </w:rPr>
      <w:id w:val="673924340"/>
      <w:docPartObj>
        <w:docPartGallery w:val="Page Numbers (Top of Page)"/>
        <w:docPartUnique/>
      </w:docPartObj>
    </w:sdtPr>
    <w:sdtEndPr/>
    <w:sdtContent>
      <w:p w:rsidR="00EF7C60" w:rsidRPr="00EF7C60" w:rsidRDefault="00A0135C">
        <w:pPr>
          <w:pStyle w:val="Kopfzeile"/>
          <w:jc w:val="center"/>
          <w:rPr>
            <w:rFonts w:ascii="Corbel" w:hAnsi="Corbel"/>
            <w:sz w:val="23"/>
            <w:szCs w:val="23"/>
          </w:rPr>
        </w:pPr>
      </w:p>
    </w:sdtContent>
  </w:sdt>
  <w:p w:rsidR="00EF7C60" w:rsidRDefault="00EF7C60">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F7C60" w:rsidRDefault="00EF7C60" w:rsidP="00EF7C60">
    <w:pPr>
      <w:pStyle w:val="Kopfzeile"/>
      <w:jc w:val="right"/>
      <w:rPr>
        <w:rFonts w:ascii="Corbel" w:hAnsi="Corbel"/>
        <w:color w:val="FF0000"/>
        <w:szCs w:val="24"/>
      </w:rPr>
    </w:pPr>
  </w:p>
  <w:p w:rsidR="00EF7C60" w:rsidRPr="00C53C56" w:rsidRDefault="00EF7C60" w:rsidP="00EF7C60">
    <w:pPr>
      <w:pStyle w:val="Kopfzeile"/>
      <w:jc w:val="right"/>
      <w:rPr>
        <w:rFonts w:ascii="Corbel" w:hAnsi="Corbel"/>
        <w:color w:val="FF0000"/>
        <w:szCs w:val="24"/>
      </w:rPr>
    </w:pPr>
    <w:r>
      <w:rPr>
        <w:rFonts w:ascii="Corbel" w:hAnsi="Corbel"/>
        <w:noProof/>
      </w:rPr>
      <w:drawing>
        <wp:anchor distT="0" distB="0" distL="114300" distR="114300" simplePos="0" relativeHeight="251661312" behindDoc="0" locked="0" layoutInCell="1" allowOverlap="1" wp14:anchorId="22FA6623" wp14:editId="7B2D2281">
          <wp:simplePos x="0" y="0"/>
          <wp:positionH relativeFrom="margin">
            <wp:align>left</wp:align>
          </wp:positionH>
          <wp:positionV relativeFrom="paragraph">
            <wp:posOffset>5715</wp:posOffset>
          </wp:positionV>
          <wp:extent cx="2628900" cy="628015"/>
          <wp:effectExtent l="0" t="0" r="0" b="635"/>
          <wp:wrapSquare wrapText="bothSides"/>
          <wp:docPr id="25" name="Grafik 25" descr="N:\Alle\edv\bildungsdirektion\Oberösterreich\Office\Bildungsdirektion_OOE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Alle\edv\bildungsdirektion\Oberösterreich\Office\Bildungsdirektion_OOE_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628900" cy="628015"/>
                  </a:xfrm>
                  <a:prstGeom prst="rect">
                    <a:avLst/>
                  </a:prstGeom>
                  <a:noFill/>
                  <a:ln>
                    <a:noFill/>
                  </a:ln>
                </pic:spPr>
              </pic:pic>
            </a:graphicData>
          </a:graphic>
        </wp:anchor>
      </w:drawing>
    </w:r>
    <w:r>
      <w:rPr>
        <w:rFonts w:ascii="Corbel" w:hAnsi="Corbel"/>
        <w:color w:val="FF0000"/>
      </w:rPr>
      <w:t>bildung-ooe.gv.at</w:t>
    </w:r>
  </w:p>
  <w:p w:rsidR="00EF7C60" w:rsidRPr="00C53C56" w:rsidRDefault="00EF7C60" w:rsidP="00EF7C60">
    <w:pPr>
      <w:pStyle w:val="Kopfzeile"/>
      <w:jc w:val="right"/>
      <w:rPr>
        <w:rFonts w:ascii="Corbel" w:hAnsi="Corbel"/>
        <w:sz w:val="17"/>
        <w:szCs w:val="17"/>
      </w:rPr>
    </w:pPr>
    <w:r>
      <w:rPr>
        <w:rFonts w:ascii="Corbel" w:hAnsi="Corbel"/>
        <w:sz w:val="17"/>
      </w:rPr>
      <w:br/>
    </w:r>
    <w:proofErr w:type="spellStart"/>
    <w:r>
      <w:rPr>
        <w:rFonts w:ascii="Corbel" w:hAnsi="Corbel"/>
        <w:sz w:val="17"/>
      </w:rPr>
      <w:t>Sonnensteinstraße</w:t>
    </w:r>
    <w:proofErr w:type="spellEnd"/>
    <w:r>
      <w:rPr>
        <w:rFonts w:ascii="Corbel" w:hAnsi="Corbel"/>
        <w:sz w:val="17"/>
      </w:rPr>
      <w:t xml:space="preserve"> 20</w:t>
    </w:r>
  </w:p>
  <w:p w:rsidR="00EF7C60" w:rsidRPr="00C53C56" w:rsidRDefault="00EF7C60" w:rsidP="00EF7C60">
    <w:pPr>
      <w:pStyle w:val="Kopfzeile"/>
      <w:jc w:val="right"/>
      <w:rPr>
        <w:rFonts w:ascii="Corbel" w:hAnsi="Corbel"/>
        <w:sz w:val="17"/>
        <w:szCs w:val="17"/>
      </w:rPr>
    </w:pPr>
    <w:r>
      <w:rPr>
        <w:rFonts w:ascii="Corbel" w:hAnsi="Corbel"/>
        <w:sz w:val="17"/>
      </w:rPr>
      <w:t>4040 Linz</w:t>
    </w:r>
  </w:p>
  <w:p w:rsidR="00EF7C60" w:rsidRPr="00C53C56" w:rsidRDefault="00A0135C" w:rsidP="00EF7C60">
    <w:pPr>
      <w:pStyle w:val="Kopfzeile"/>
      <w:jc w:val="right"/>
      <w:rPr>
        <w:rFonts w:ascii="Corbel" w:hAnsi="Corbel"/>
        <w:sz w:val="17"/>
        <w:szCs w:val="17"/>
      </w:rPr>
    </w:pPr>
    <w:hyperlink r:id="rId2" w:history="1">
      <w:r w:rsidR="00B65E69">
        <w:rPr>
          <w:rStyle w:val="Hyperlink"/>
          <w:rFonts w:ascii="Corbel" w:hAnsi="Corbel"/>
          <w:sz w:val="17"/>
        </w:rPr>
        <w:t>bd.post@bildung-ooe.gv.at</w:t>
      </w:r>
    </w:hyperlink>
  </w:p>
  <w:p w:rsidR="00EF7C60" w:rsidRDefault="00EF7C60" w:rsidP="00EF7C60">
    <w:pPr>
      <w:pStyle w:val="Kopfzeile"/>
      <w:jc w:val="right"/>
      <w:rPr>
        <w:rFonts w:ascii="Corbel" w:hAnsi="Corbel"/>
        <w:sz w:val="17"/>
        <w:szCs w:val="17"/>
      </w:rPr>
    </w:pPr>
  </w:p>
  <w:p w:rsidR="00EF7C60" w:rsidRPr="00C53C56" w:rsidRDefault="00EF7C60" w:rsidP="00EF7C60">
    <w:pPr>
      <w:pStyle w:val="Kopfzeile"/>
      <w:jc w:val="right"/>
      <w:rPr>
        <w:rFonts w:ascii="Corbel" w:hAnsi="Corbel"/>
        <w:sz w:val="17"/>
        <w:szCs w:val="17"/>
      </w:rPr>
    </w:pPr>
  </w:p>
  <w:p w:rsidR="00EF7C60" w:rsidRPr="00C53C56" w:rsidRDefault="00CE2D25" w:rsidP="00EF7C60">
    <w:pPr>
      <w:pStyle w:val="Kopfzeile"/>
      <w:jc w:val="right"/>
      <w:rPr>
        <w:rFonts w:ascii="Corbel" w:hAnsi="Corbel"/>
        <w:sz w:val="17"/>
        <w:szCs w:val="17"/>
      </w:rPr>
    </w:pPr>
    <w:r>
      <w:rPr>
        <w:rFonts w:ascii="Corbel" w:hAnsi="Corbel"/>
        <w:sz w:val="17"/>
      </w:rPr>
      <w:t>U/S-4b2/Aprile 2019</w:t>
    </w:r>
  </w:p>
  <w:p w:rsidR="00EF7C60" w:rsidRDefault="00EF7C6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1E72D15"/>
    <w:multiLevelType w:val="hybridMultilevel"/>
    <w:tmpl w:val="859E99B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7C60"/>
    <w:rsid w:val="00337714"/>
    <w:rsid w:val="00493006"/>
    <w:rsid w:val="006C4734"/>
    <w:rsid w:val="00923CF8"/>
    <w:rsid w:val="00A0135C"/>
    <w:rsid w:val="00B65E69"/>
    <w:rsid w:val="00CE2D25"/>
    <w:rsid w:val="00EF7C60"/>
    <w:rsid w:val="00FB18D3"/>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6F8056A"/>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orbel" w:eastAsiaTheme="minorHAnsi" w:hAnsi="Corbel" w:cstheme="minorBidi"/>
        <w:sz w:val="22"/>
        <w:szCs w:val="22"/>
        <w:lang w:val="it-IT" w:eastAsia="en-US" w:bidi="ar-SA"/>
        <w14:numForm w14:val="lining"/>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EF7C60"/>
    <w:pPr>
      <w:spacing w:after="200" w:line="276" w:lineRule="auto"/>
    </w:pPr>
    <w:rPr>
      <w:rFonts w:asciiTheme="minorHAnsi" w:hAnsiTheme="minorHAnsi"/>
      <w14:numForm w14:val="default"/>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uiPriority w:val="1"/>
    <w:qFormat/>
    <w:rsid w:val="00EF7C60"/>
    <w:pPr>
      <w:spacing w:after="0" w:line="240" w:lineRule="auto"/>
    </w:pPr>
    <w:rPr>
      <w:rFonts w:asciiTheme="minorHAnsi" w:hAnsiTheme="minorHAnsi"/>
      <w14:numForm w14:val="default"/>
    </w:rPr>
  </w:style>
  <w:style w:type="paragraph" w:styleId="Kopfzeile">
    <w:name w:val="header"/>
    <w:basedOn w:val="Standard"/>
    <w:link w:val="KopfzeileZchn"/>
    <w:uiPriority w:val="99"/>
    <w:unhideWhenUsed/>
    <w:rsid w:val="00EF7C60"/>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EF7C60"/>
    <w:rPr>
      <w:rFonts w:asciiTheme="minorHAnsi" w:hAnsiTheme="minorHAnsi"/>
      <w:lang w:val="it-IT"/>
      <w14:numForm w14:val="default"/>
    </w:rPr>
  </w:style>
  <w:style w:type="paragraph" w:styleId="Fuzeile">
    <w:name w:val="footer"/>
    <w:basedOn w:val="Standard"/>
    <w:link w:val="FuzeileZchn"/>
    <w:uiPriority w:val="99"/>
    <w:unhideWhenUsed/>
    <w:rsid w:val="00EF7C60"/>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EF7C60"/>
    <w:rPr>
      <w:rFonts w:asciiTheme="minorHAnsi" w:hAnsiTheme="minorHAnsi"/>
      <w:lang w:val="it-IT"/>
      <w14:numForm w14:val="default"/>
    </w:rPr>
  </w:style>
  <w:style w:type="character" w:styleId="Hyperlink">
    <w:name w:val="Hyperlink"/>
    <w:basedOn w:val="Absatz-Standardschriftart"/>
    <w:uiPriority w:val="99"/>
    <w:unhideWhenUsed/>
    <w:rsid w:val="00EF7C60"/>
    <w:rPr>
      <w:color w:val="0563C1" w:themeColor="hyperlink"/>
      <w:u w:val="single"/>
    </w:rPr>
  </w:style>
  <w:style w:type="paragraph" w:styleId="Sprechblasentext">
    <w:name w:val="Balloon Text"/>
    <w:basedOn w:val="Standard"/>
    <w:link w:val="SprechblasentextZchn"/>
    <w:uiPriority w:val="99"/>
    <w:semiHidden/>
    <w:unhideWhenUsed/>
    <w:rsid w:val="0033771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37714"/>
    <w:rPr>
      <w:rFonts w:ascii="Segoe UI" w:hAnsi="Segoe UI" w:cs="Segoe UI"/>
      <w:sz w:val="18"/>
      <w:szCs w:val="18"/>
      <w:lang w:val="it-IT"/>
      <w14:numForm w14:val="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2" Type="http://schemas.openxmlformats.org/officeDocument/2006/relationships/hyperlink" Target="mailto:bd.post@bildung-ooe.gv.at" TargetMode="External"/><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660</Words>
  <Characters>4162</Characters>
  <Application>Microsoft Office Word</Application>
  <DocSecurity>0</DocSecurity>
  <Lines>34</Lines>
  <Paragraphs>9</Paragraphs>
  <ScaleCrop>false</ScaleCrop>
  <Company/>
  <LinksUpToDate>false</LinksUpToDate>
  <CharactersWithSpaces>4813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2023-02-17T10:44:00Z</dcterms:created>
  <dcterms:modified xsi:type="dcterms:W3CDTF">2023-02-17T10:45:00Z</dcterms:modified>
</cp:coreProperties>
</file>