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D6155A" w14:textId="77777777" w:rsidR="00EF7C60" w:rsidRDefault="00EF7C60" w:rsidP="00EF7C60">
      <w:pPr>
        <w:pStyle w:val="Bezodstpw"/>
        <w:spacing w:line="276" w:lineRule="auto"/>
        <w:rPr>
          <w:rFonts w:ascii="Corbel" w:hAnsi="Corbel" w:cs="Times New Roman"/>
          <w:b/>
          <w:sz w:val="28"/>
          <w:szCs w:val="28"/>
          <w:lang w:eastAsia="de-DE"/>
        </w:rPr>
      </w:pPr>
    </w:p>
    <w:p w14:paraId="0BFDC4BD" w14:textId="0E97EA71" w:rsidR="00EF7C60" w:rsidRPr="00EF7C60" w:rsidRDefault="00EF7C60" w:rsidP="00EF7C60">
      <w:pPr>
        <w:pStyle w:val="Bezodstpw"/>
        <w:spacing w:line="276" w:lineRule="auto"/>
        <w:rPr>
          <w:rFonts w:ascii="Corbel" w:hAnsi="Corbel" w:cs="Times New Roman"/>
          <w:b/>
          <w:bCs/>
          <w:sz w:val="28"/>
          <w:szCs w:val="28"/>
        </w:rPr>
      </w:pPr>
      <w:r>
        <w:rPr>
          <w:rFonts w:ascii="Corbel" w:hAnsi="Corbel"/>
          <w:b/>
          <w:sz w:val="28"/>
        </w:rPr>
        <w:t>Informacje dla rodziców i opiekunów prawnych</w:t>
      </w:r>
      <w:r>
        <w:rPr>
          <w:rFonts w:ascii="Corbel" w:hAnsi="Corbel"/>
          <w:b/>
          <w:sz w:val="28"/>
        </w:rPr>
        <w:br/>
        <w:t>Załącznik do formularza zgłoszeniowego</w:t>
      </w:r>
    </w:p>
    <w:p w14:paraId="21712C20" w14:textId="77777777" w:rsidR="00EF7C60" w:rsidRDefault="00EF7C60" w:rsidP="00EF7C60">
      <w:pPr>
        <w:pStyle w:val="Bezodstpw"/>
        <w:spacing w:line="276" w:lineRule="auto"/>
        <w:rPr>
          <w:rFonts w:ascii="Corbel" w:hAnsi="Corbel" w:cs="Times New Roman"/>
          <w:b/>
          <w:bCs/>
          <w:sz w:val="23"/>
          <w:szCs w:val="23"/>
          <w:lang w:eastAsia="de-DE"/>
        </w:rPr>
      </w:pPr>
    </w:p>
    <w:p w14:paraId="0DB69A93" w14:textId="0B9DD47A" w:rsidR="00EF7C60" w:rsidRPr="00EF7C60" w:rsidRDefault="00EF7C60" w:rsidP="00EF7C60">
      <w:pPr>
        <w:pStyle w:val="Bezodstpw"/>
        <w:spacing w:line="276" w:lineRule="auto"/>
        <w:rPr>
          <w:rFonts w:ascii="Corbel" w:hAnsi="Corbel" w:cs="Times New Roman"/>
          <w:b/>
          <w:bCs/>
          <w:sz w:val="23"/>
          <w:szCs w:val="23"/>
        </w:rPr>
      </w:pPr>
      <w:r>
        <w:rPr>
          <w:rFonts w:ascii="Corbel" w:hAnsi="Corbel"/>
          <w:b/>
          <w:sz w:val="23"/>
        </w:rPr>
        <w:t xml:space="preserve">Specjalne potrzeby edukacyjne – Co to </w:t>
      </w:r>
      <w:r w:rsidR="008B3CE0">
        <w:rPr>
          <w:rFonts w:ascii="Corbel" w:hAnsi="Corbel"/>
          <w:b/>
          <w:sz w:val="23"/>
        </w:rPr>
        <w:t>jest</w:t>
      </w:r>
      <w:r>
        <w:rPr>
          <w:rFonts w:ascii="Corbel" w:hAnsi="Corbel"/>
          <w:b/>
          <w:sz w:val="23"/>
        </w:rPr>
        <w:t>?</w:t>
      </w:r>
    </w:p>
    <w:p w14:paraId="3154AFCD" w14:textId="77777777" w:rsidR="00EF7C60" w:rsidRPr="00EF7C60" w:rsidRDefault="00EF7C60" w:rsidP="00EF7C60">
      <w:pPr>
        <w:pStyle w:val="Bezodstpw"/>
        <w:spacing w:after="120" w:line="276" w:lineRule="auto"/>
        <w:rPr>
          <w:rFonts w:ascii="Corbel" w:hAnsi="Corbel" w:cs="Times New Roman"/>
          <w:sz w:val="23"/>
          <w:szCs w:val="23"/>
        </w:rPr>
      </w:pPr>
      <w:r>
        <w:rPr>
          <w:rFonts w:ascii="Corbel" w:hAnsi="Corbel"/>
          <w:sz w:val="23"/>
        </w:rPr>
        <w:t xml:space="preserve">Specjalne potrzeby edukacyjne (zgodnie z § 8 ustawy o obowiązku szkolnictwa) dotyczą sytuacji, gdy dziecko nie może uczęszczać na lekcje bez specjalnego wsparcia edukacyjnego z powodu niepełnosprawności. Niepełnosprawność oznacza skutek nie tylko tymczasowego fizycznego, mentalnego lub psychicznego upośledzenia funkcji lub upośledzenia funkcji czuciowych, co może utrudniać udział w lekcjach. Jako nie tylko tymczasowy uważany jest okres, który trwa dłużej niż sześć miesięcy. Specjalnych potrzeb edukacyjnych nie należy mylić z problemami w szkole z jednego lub kilku przedmiotów oraz ze słabymi ocenami. Każda szkoła jest zobowiązana do skorzystania z wszystkich dostępnych możliwości wsparcia zanim zostanie złożony wniosek o ustalenie specjalnych potrzeb edukacyjnych. </w:t>
      </w:r>
    </w:p>
    <w:p w14:paraId="18E9205E" w14:textId="77777777" w:rsidR="00EF7C60" w:rsidRPr="00EF7C60" w:rsidRDefault="00EF7C60" w:rsidP="00EF7C60">
      <w:pPr>
        <w:pStyle w:val="Bezodstpw"/>
        <w:spacing w:line="276" w:lineRule="auto"/>
        <w:rPr>
          <w:rFonts w:ascii="Corbel" w:hAnsi="Corbel" w:cs="Times New Roman"/>
          <w:b/>
          <w:sz w:val="23"/>
          <w:szCs w:val="23"/>
        </w:rPr>
      </w:pPr>
      <w:r>
        <w:rPr>
          <w:rFonts w:ascii="Corbel" w:hAnsi="Corbel"/>
          <w:b/>
          <w:sz w:val="23"/>
        </w:rPr>
        <w:t>Kto składa wniosek o ustalenie specjalnych potrzeb edukacyjnych?</w:t>
      </w:r>
    </w:p>
    <w:p w14:paraId="428B8845" w14:textId="77777777" w:rsidR="00EF7C60" w:rsidRPr="00EF7C60" w:rsidRDefault="00EF7C60" w:rsidP="00EF7C60">
      <w:pPr>
        <w:pStyle w:val="Bezodstpw"/>
        <w:spacing w:after="120" w:line="276" w:lineRule="auto"/>
        <w:rPr>
          <w:rFonts w:ascii="Corbel" w:hAnsi="Corbel" w:cs="Times New Roman"/>
          <w:sz w:val="23"/>
          <w:szCs w:val="23"/>
        </w:rPr>
      </w:pPr>
      <w:r>
        <w:rPr>
          <w:rFonts w:ascii="Corbel" w:hAnsi="Corbel"/>
          <w:sz w:val="23"/>
        </w:rPr>
        <w:t>Wniosek o ustalenie specjalnych potrzeb edukacyjnych składa zazwyczaj rodzic lub opiekun prawny. W szczególnych przypadkach może być on również złożony z urzędu (np. na podstawie sugestii dyrekcji szkoły). W rozumieniu współpracy szkolnej należy zapewnić transparentność i jak największe zrozumienie.</w:t>
      </w:r>
    </w:p>
    <w:p w14:paraId="7DF79BE6" w14:textId="77777777" w:rsidR="00EF7C60" w:rsidRPr="00EF7C60" w:rsidRDefault="00EF7C60" w:rsidP="00EF7C60">
      <w:pPr>
        <w:pStyle w:val="Bezodstpw"/>
        <w:spacing w:line="276" w:lineRule="auto"/>
        <w:rPr>
          <w:rFonts w:ascii="Corbel" w:hAnsi="Corbel" w:cs="Times New Roman"/>
          <w:b/>
          <w:bCs/>
          <w:sz w:val="23"/>
          <w:szCs w:val="23"/>
        </w:rPr>
      </w:pPr>
      <w:r>
        <w:rPr>
          <w:rFonts w:ascii="Corbel" w:hAnsi="Corbel"/>
          <w:b/>
          <w:sz w:val="23"/>
        </w:rPr>
        <w:t>W jakim sposób ustalane są specjalne potrzeby edukacyjne?</w:t>
      </w:r>
    </w:p>
    <w:p w14:paraId="1F24C8C8" w14:textId="1C10C900" w:rsidR="00EF7C60" w:rsidRPr="00EF7C60" w:rsidRDefault="00EF7C60" w:rsidP="00EF7C60">
      <w:pPr>
        <w:pStyle w:val="Bezodstpw"/>
        <w:spacing w:after="120" w:line="276" w:lineRule="auto"/>
        <w:rPr>
          <w:rFonts w:ascii="Corbel" w:hAnsi="Corbel" w:cs="Times New Roman"/>
          <w:sz w:val="23"/>
          <w:szCs w:val="23"/>
        </w:rPr>
      </w:pPr>
      <w:r>
        <w:rPr>
          <w:rFonts w:ascii="Corbel" w:hAnsi="Corbel"/>
          <w:sz w:val="23"/>
        </w:rPr>
        <w:t xml:space="preserve">Specjalne potrzeby edukacyjne określane są na podstawie decyzji władz szkolnych. Decyzja oparta jest na opinii ekspertów. Opinia ta jest zlecana odpowiednio wykwalifikowanym osobom (np. psychologom szkolnym). Opinię może również </w:t>
      </w:r>
      <w:r w:rsidR="008B3CE0">
        <w:rPr>
          <w:rFonts w:ascii="Corbel" w:hAnsi="Corbel"/>
          <w:sz w:val="23"/>
        </w:rPr>
        <w:t>przed</w:t>
      </w:r>
      <w:r>
        <w:rPr>
          <w:rFonts w:ascii="Corbel" w:hAnsi="Corbel"/>
          <w:sz w:val="23"/>
        </w:rPr>
        <w:t xml:space="preserve">łożyć rodzic lub opiekun prawny. Treść takiej opinii jest </w:t>
      </w:r>
      <w:r w:rsidR="008B3CE0">
        <w:rPr>
          <w:rFonts w:ascii="Corbel" w:hAnsi="Corbel"/>
          <w:sz w:val="23"/>
        </w:rPr>
        <w:t>omawiana</w:t>
      </w:r>
      <w:r>
        <w:rPr>
          <w:rFonts w:ascii="Corbel" w:hAnsi="Corbel"/>
          <w:sz w:val="23"/>
        </w:rPr>
        <w:t xml:space="preserve"> podczas rozmowy konsultacyjnej na żądanie rodzica lub opiekuna prawnego.</w:t>
      </w:r>
    </w:p>
    <w:p w14:paraId="61376ECE" w14:textId="77777777" w:rsidR="00EF7C60" w:rsidRPr="00EF7C60" w:rsidRDefault="00EF7C60" w:rsidP="00EF7C60">
      <w:pPr>
        <w:pStyle w:val="Bezodstpw"/>
        <w:spacing w:line="276" w:lineRule="auto"/>
        <w:rPr>
          <w:rFonts w:ascii="Corbel" w:hAnsi="Corbel" w:cs="Times New Roman"/>
          <w:b/>
          <w:bCs/>
          <w:sz w:val="23"/>
          <w:szCs w:val="23"/>
        </w:rPr>
      </w:pPr>
      <w:r>
        <w:rPr>
          <w:rFonts w:ascii="Corbel" w:hAnsi="Corbel"/>
          <w:b/>
          <w:sz w:val="23"/>
        </w:rPr>
        <w:t>Do jakiej szkoły może uczęszczać dziecko ze specjalnymi potrzebami edukacyjnymi?</w:t>
      </w:r>
    </w:p>
    <w:p w14:paraId="26A2BFFC" w14:textId="6A097AD5" w:rsidR="00DC6C41" w:rsidRDefault="00EF7C60" w:rsidP="00EF7C60">
      <w:pPr>
        <w:pStyle w:val="Bezodstpw"/>
        <w:spacing w:after="120" w:line="276" w:lineRule="auto"/>
        <w:rPr>
          <w:rFonts w:ascii="Corbel" w:hAnsi="Corbel"/>
          <w:sz w:val="23"/>
        </w:rPr>
      </w:pPr>
      <w:r>
        <w:rPr>
          <w:rFonts w:ascii="Corbel" w:hAnsi="Corbel"/>
          <w:sz w:val="23"/>
        </w:rPr>
        <w:t>Podczas ustalania specjalnych potrzeb edukacyjnych oraz w momencie przejścia do szkoły średniej władze szkolne muszą poinformować rodzica lub opiekuna prawnego o istniejących możliwościach wsparcia w szkołach specjalnych i szkołach ogólnokształcących. Jeżeli rodzice lub opiekunowie prawni wyrażą chęć uczęszczania dziecka do szkoły podstawowej, zasadniczej szkoły zawodowej, nowej szkoły średniej (Mittelschule), szkoły zawodowej (polytechnische Schule), stopnia niższego szkoły ogólnokształcącej lub rocznego technikum zawodowego, władze szkoły muszą poinformować, gdzie znajduje się najbliższa szkoła, oferująca specjalne potrzeby edukacyjne. W trakcie ustalania specjalnych potrzeb edukacyjnych należy określić, do jakiej szkoły dziecko może uczęszczać.</w:t>
      </w:r>
    </w:p>
    <w:p w14:paraId="08BA399D" w14:textId="77777777" w:rsidR="00DC6C41" w:rsidRDefault="00DC6C41">
      <w:pPr>
        <w:spacing w:after="160" w:line="259" w:lineRule="auto"/>
        <w:rPr>
          <w:rFonts w:ascii="Corbel" w:hAnsi="Corbel"/>
          <w:sz w:val="23"/>
        </w:rPr>
      </w:pPr>
      <w:r>
        <w:rPr>
          <w:rFonts w:ascii="Corbel" w:hAnsi="Corbel"/>
          <w:sz w:val="23"/>
        </w:rPr>
        <w:br w:type="page"/>
      </w:r>
    </w:p>
    <w:p w14:paraId="4CABF6A5" w14:textId="77777777" w:rsidR="00EF7C60" w:rsidRPr="00EF7C60" w:rsidRDefault="00EF7C60" w:rsidP="00EF7C60">
      <w:pPr>
        <w:pStyle w:val="Bezodstpw"/>
        <w:spacing w:line="276" w:lineRule="auto"/>
        <w:rPr>
          <w:rFonts w:ascii="Corbel" w:hAnsi="Corbel" w:cs="Times New Roman"/>
          <w:b/>
          <w:bCs/>
          <w:sz w:val="23"/>
          <w:szCs w:val="23"/>
        </w:rPr>
      </w:pPr>
      <w:r>
        <w:rPr>
          <w:rFonts w:ascii="Corbel" w:hAnsi="Corbel"/>
          <w:b/>
          <w:sz w:val="23"/>
        </w:rPr>
        <w:lastRenderedPageBreak/>
        <w:t>W jaki sposób przebiega ocena dziecka?</w:t>
      </w:r>
    </w:p>
    <w:p w14:paraId="7C21F872" w14:textId="77777777" w:rsidR="00EF7C60" w:rsidRPr="00EF7C60" w:rsidRDefault="00EF7C60" w:rsidP="00EF7C60">
      <w:pPr>
        <w:pStyle w:val="Bezodstpw"/>
        <w:spacing w:after="120" w:line="276" w:lineRule="auto"/>
        <w:rPr>
          <w:rFonts w:ascii="Corbel" w:hAnsi="Corbel" w:cs="Times New Roman"/>
          <w:sz w:val="23"/>
          <w:szCs w:val="23"/>
        </w:rPr>
      </w:pPr>
      <w:r>
        <w:rPr>
          <w:rFonts w:ascii="Corbel" w:hAnsi="Corbel"/>
          <w:sz w:val="23"/>
        </w:rPr>
        <w:t>Władze szkoły muszą ustalić, czy i w jakim zakresie dziecko ma być nauczane zgodnie z programem szkoły specjalnej lub innego typu szkoły. Celem tych ustaleń jest zapewnienie dziecku najlepszego możliwego wsparcia. Dziecko otrzymuje zaświadczenie ze szkoły, do której uczęszcza. Na świadectwie należy odnotować program lub programy nauczania, które zostały ustalone przez władze szkolne i odpowiedni poziom szkoły.</w:t>
      </w:r>
    </w:p>
    <w:p w14:paraId="3E452BD2" w14:textId="77777777" w:rsidR="00EF7C60" w:rsidRPr="00EF7C60" w:rsidRDefault="00EF7C60" w:rsidP="00EF7C60">
      <w:pPr>
        <w:pStyle w:val="Bezodstpw"/>
        <w:spacing w:line="276" w:lineRule="auto"/>
        <w:rPr>
          <w:rFonts w:ascii="Corbel" w:hAnsi="Corbel" w:cs="Times New Roman"/>
          <w:b/>
          <w:bCs/>
          <w:sz w:val="23"/>
          <w:szCs w:val="23"/>
        </w:rPr>
      </w:pPr>
      <w:r>
        <w:rPr>
          <w:rFonts w:ascii="Corbel" w:hAnsi="Corbel"/>
          <w:b/>
          <w:sz w:val="23"/>
        </w:rPr>
        <w:t>Jakie wsparcie otrzyma dziecko?</w:t>
      </w:r>
    </w:p>
    <w:p w14:paraId="7EAEDB3F" w14:textId="4E040672" w:rsidR="00EF7C60" w:rsidRPr="00EF7C60" w:rsidRDefault="00EF7C60" w:rsidP="00EF7C60">
      <w:pPr>
        <w:pStyle w:val="Bezodstpw"/>
        <w:spacing w:after="120" w:line="276" w:lineRule="auto"/>
        <w:rPr>
          <w:rFonts w:ascii="Corbel" w:hAnsi="Corbel" w:cs="Times New Roman"/>
          <w:sz w:val="23"/>
          <w:szCs w:val="23"/>
        </w:rPr>
      </w:pPr>
      <w:r>
        <w:rPr>
          <w:rFonts w:ascii="Corbel" w:hAnsi="Corbel"/>
          <w:sz w:val="23"/>
        </w:rPr>
        <w:t>Towarzyszący nauczyciel ustala indywidualny plan nauczania dla dziecka ze specjalnymi potrzebami edukacyjnymi. Określone w nim działania są zróżnicowane i dostosowane do indywidualnej sytuacji. Zgodnie z wytycznymi podanymi w decyzji władz szkolnych są one oparte na określon</w:t>
      </w:r>
      <w:r w:rsidR="008B3CE0">
        <w:rPr>
          <w:rFonts w:ascii="Corbel" w:hAnsi="Corbel"/>
          <w:sz w:val="23"/>
        </w:rPr>
        <w:t>ych</w:t>
      </w:r>
      <w:r>
        <w:rPr>
          <w:rFonts w:ascii="Corbel" w:hAnsi="Corbel"/>
          <w:sz w:val="23"/>
        </w:rPr>
        <w:t xml:space="preserve"> w nich programy nauczania. W zależności od dostępnych możliwości można również zaangażować dodatkowy personel. Władze szkolne decydują o rodzaju i zakresie pracy dodatkowego personelu. Władze szkolne wspierają nauczycieli uczących dzieci ze specjalnymi potrzebami edukacyjnymi. </w:t>
      </w:r>
    </w:p>
    <w:p w14:paraId="151DF66D" w14:textId="77777777" w:rsidR="00EF7C60" w:rsidRPr="00EF7C60" w:rsidRDefault="00EF7C60" w:rsidP="00EF7C60">
      <w:pPr>
        <w:pStyle w:val="Bezodstpw"/>
        <w:spacing w:line="276" w:lineRule="auto"/>
        <w:rPr>
          <w:rFonts w:ascii="Corbel" w:hAnsi="Corbel" w:cs="Times New Roman"/>
          <w:b/>
          <w:bCs/>
          <w:sz w:val="23"/>
          <w:szCs w:val="23"/>
        </w:rPr>
      </w:pPr>
      <w:r>
        <w:rPr>
          <w:rFonts w:ascii="Corbel" w:hAnsi="Corbel"/>
          <w:b/>
          <w:sz w:val="23"/>
        </w:rPr>
        <w:t>Ważne prawa rodziców lub opiekunów prawnych w procedurze ustalania</w:t>
      </w:r>
    </w:p>
    <w:p w14:paraId="398374DC" w14:textId="77777777" w:rsidR="00EF7C60" w:rsidRPr="00EF7C60" w:rsidRDefault="00EF7C60" w:rsidP="00EF7C60">
      <w:pPr>
        <w:pStyle w:val="Bezodstpw"/>
        <w:numPr>
          <w:ilvl w:val="0"/>
          <w:numId w:val="1"/>
        </w:numPr>
        <w:spacing w:line="276" w:lineRule="auto"/>
        <w:rPr>
          <w:rFonts w:ascii="Corbel" w:hAnsi="Corbel" w:cs="Times New Roman"/>
          <w:sz w:val="23"/>
          <w:szCs w:val="23"/>
        </w:rPr>
      </w:pPr>
      <w:r>
        <w:rPr>
          <w:rFonts w:ascii="Corbel" w:hAnsi="Corbel"/>
          <w:sz w:val="23"/>
        </w:rPr>
        <w:t>Przysługuje Państwu prawo do skorzystania z pomocy tłumacza.</w:t>
      </w:r>
    </w:p>
    <w:p w14:paraId="0326FDC8" w14:textId="77777777" w:rsidR="00EF7C60" w:rsidRPr="00EF7C60" w:rsidRDefault="00EF7C60" w:rsidP="00EF7C60">
      <w:pPr>
        <w:pStyle w:val="Bezodstpw"/>
        <w:numPr>
          <w:ilvl w:val="0"/>
          <w:numId w:val="1"/>
        </w:numPr>
        <w:spacing w:line="276" w:lineRule="auto"/>
        <w:rPr>
          <w:rFonts w:ascii="Corbel" w:hAnsi="Corbel" w:cs="Times New Roman"/>
          <w:sz w:val="23"/>
          <w:szCs w:val="23"/>
        </w:rPr>
      </w:pPr>
      <w:r>
        <w:rPr>
          <w:rFonts w:ascii="Corbel" w:hAnsi="Corbel"/>
          <w:sz w:val="23"/>
        </w:rPr>
        <w:t>Mogą Państwo dostarczyć dodatkową opinię, przykładowo wyniki badań lekarskich lub raporty z badań psychologicznych, opinie z leczenia itd.</w:t>
      </w:r>
    </w:p>
    <w:p w14:paraId="09E29DAD" w14:textId="77777777" w:rsidR="00EF7C60" w:rsidRPr="00EF7C60" w:rsidRDefault="00EF7C60" w:rsidP="00EF7C60">
      <w:pPr>
        <w:pStyle w:val="Bezodstpw"/>
        <w:numPr>
          <w:ilvl w:val="0"/>
          <w:numId w:val="1"/>
        </w:numPr>
        <w:spacing w:line="276" w:lineRule="auto"/>
        <w:rPr>
          <w:rFonts w:ascii="Corbel" w:hAnsi="Corbel" w:cs="Times New Roman"/>
          <w:sz w:val="23"/>
          <w:szCs w:val="23"/>
        </w:rPr>
      </w:pPr>
      <w:r>
        <w:rPr>
          <w:rFonts w:ascii="Corbel" w:hAnsi="Corbel"/>
          <w:sz w:val="23"/>
        </w:rPr>
        <w:t>Przed wydaniem opinii otrzymają Państwo opinie podczas wysłuchania stron. Mają Państwo wtedy możliwość złożenia oświadczenia pisemnego lub omówienia wyników opinii i dalszego postępowania podczas rozmowy konsultacyjnej.</w:t>
      </w:r>
    </w:p>
    <w:p w14:paraId="55C7BC48" w14:textId="77777777" w:rsidR="00EF7C60" w:rsidRPr="00EF7C60" w:rsidRDefault="00EF7C60" w:rsidP="00EF7C60">
      <w:pPr>
        <w:pStyle w:val="Bezodstpw"/>
        <w:numPr>
          <w:ilvl w:val="0"/>
          <w:numId w:val="1"/>
        </w:numPr>
        <w:spacing w:line="276" w:lineRule="auto"/>
        <w:rPr>
          <w:rFonts w:ascii="Corbel" w:hAnsi="Corbel" w:cs="Times New Roman"/>
          <w:sz w:val="23"/>
          <w:szCs w:val="23"/>
        </w:rPr>
      </w:pPr>
      <w:r>
        <w:rPr>
          <w:rFonts w:ascii="Corbel" w:hAnsi="Corbel"/>
          <w:sz w:val="23"/>
        </w:rPr>
        <w:t>Mogą Państwo złożyć wniosek o to, aby specjalne potrzeby edukacyjne zostały ponownie rozpatrzone i zniesione.</w:t>
      </w:r>
    </w:p>
    <w:p w14:paraId="6A8EFD19" w14:textId="77777777" w:rsidR="00493006" w:rsidRPr="00EF7C60" w:rsidRDefault="00EF7C60" w:rsidP="00EF7C60">
      <w:pPr>
        <w:rPr>
          <w:sz w:val="23"/>
          <w:szCs w:val="23"/>
        </w:rPr>
      </w:pPr>
      <w:r>
        <w:rPr>
          <w:rFonts w:ascii="Corbel" w:hAnsi="Corbel"/>
          <w:sz w:val="23"/>
        </w:rPr>
        <w:t>Mogą Państwo złożyć skargę wobec decyzji do Federalnego Sądu Administracyjnego.</w:t>
      </w:r>
    </w:p>
    <w:sectPr w:rsidR="00493006" w:rsidRPr="00EF7C60" w:rsidSect="00EF7C60">
      <w:headerReference w:type="even" r:id="rId7"/>
      <w:headerReference w:type="default" r:id="rId8"/>
      <w:footerReference w:type="even" r:id="rId9"/>
      <w:footerReference w:type="default" r:id="rId10"/>
      <w:headerReference w:type="first" r:id="rId11"/>
      <w:footerReference w:type="first" r:id="rId12"/>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B276F" w14:textId="77777777" w:rsidR="005166DB" w:rsidRDefault="005166DB" w:rsidP="00EF7C60">
      <w:pPr>
        <w:spacing w:after="0" w:line="240" w:lineRule="auto"/>
      </w:pPr>
      <w:r>
        <w:separator/>
      </w:r>
    </w:p>
  </w:endnote>
  <w:endnote w:type="continuationSeparator" w:id="0">
    <w:p w14:paraId="0AB3D8B1" w14:textId="77777777" w:rsidR="005166DB" w:rsidRDefault="005166DB"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EE"/>
    <w:family w:val="swiss"/>
    <w:pitch w:val="variable"/>
    <w:sig w:usb0="A00002EF" w:usb1="4000A44B" w:usb2="00000000" w:usb3="00000000" w:csb0="0000019F" w:csb1="00000000"/>
  </w:font>
  <w:font w:name="Calibri">
    <w:panose1 w:val="020F0502020204030204"/>
    <w:charset w:val="EE"/>
    <w:family w:val="swiss"/>
    <w:pitch w:val="variable"/>
    <w:sig w:usb0="E4002E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1C546" w14:textId="77777777" w:rsidR="00FB18D3" w:rsidRDefault="00FB18D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14:paraId="3801F66E" w14:textId="77777777" w:rsidR="00FB18D3" w:rsidRPr="00FB18D3" w:rsidRDefault="00FB18D3">
            <w:pPr>
              <w:pStyle w:val="Stopka"/>
              <w:jc w:val="right"/>
              <w:rPr>
                <w:rFonts w:ascii="Corbel" w:hAnsi="Corbel"/>
                <w:sz w:val="17"/>
                <w:szCs w:val="17"/>
              </w:rPr>
            </w:pPr>
            <w:r>
              <w:rPr>
                <w:rFonts w:ascii="Corbel" w:hAnsi="Corbel"/>
                <w:sz w:val="17"/>
              </w:rPr>
              <w:t xml:space="preserve">Strona </w:t>
            </w:r>
            <w:r w:rsidRPr="00FB18D3">
              <w:rPr>
                <w:rFonts w:ascii="Corbel" w:hAnsi="Corbel"/>
                <w:b/>
                <w:sz w:val="17"/>
              </w:rPr>
              <w:fldChar w:fldCharType="begin"/>
            </w:r>
            <w:r w:rsidRPr="00FB18D3">
              <w:rPr>
                <w:rFonts w:ascii="Corbel" w:hAnsi="Corbel"/>
                <w:b/>
                <w:sz w:val="17"/>
              </w:rPr>
              <w:instrText>PAGE</w:instrText>
            </w:r>
            <w:r w:rsidRPr="00FB18D3">
              <w:rPr>
                <w:rFonts w:ascii="Corbel" w:hAnsi="Corbel"/>
                <w:b/>
                <w:sz w:val="17"/>
              </w:rPr>
              <w:fldChar w:fldCharType="separate"/>
            </w:r>
            <w:r w:rsidR="00D5315F">
              <w:rPr>
                <w:rFonts w:ascii="Corbel" w:hAnsi="Corbel"/>
                <w:b/>
                <w:sz w:val="17"/>
              </w:rPr>
              <w:t>2</w:t>
            </w:r>
            <w:r w:rsidRPr="00FB18D3">
              <w:rPr>
                <w:rFonts w:ascii="Corbel" w:hAnsi="Corbel"/>
                <w:b/>
                <w:sz w:val="17"/>
              </w:rPr>
              <w:fldChar w:fldCharType="end"/>
            </w:r>
            <w:r>
              <w:rPr>
                <w:rFonts w:ascii="Corbel" w:hAnsi="Corbel"/>
                <w:sz w:val="17"/>
              </w:rPr>
              <w:t xml:space="preserve"> z </w:t>
            </w:r>
            <w:r w:rsidRPr="00FB18D3">
              <w:rPr>
                <w:rFonts w:ascii="Corbel" w:hAnsi="Corbel"/>
                <w:b/>
                <w:sz w:val="17"/>
              </w:rPr>
              <w:fldChar w:fldCharType="begin"/>
            </w:r>
            <w:r w:rsidRPr="00FB18D3">
              <w:rPr>
                <w:rFonts w:ascii="Corbel" w:hAnsi="Corbel"/>
                <w:b/>
                <w:sz w:val="17"/>
              </w:rPr>
              <w:instrText>NUMPAGES</w:instrText>
            </w:r>
            <w:r w:rsidRPr="00FB18D3">
              <w:rPr>
                <w:rFonts w:ascii="Corbel" w:hAnsi="Corbel"/>
                <w:b/>
                <w:sz w:val="17"/>
              </w:rPr>
              <w:fldChar w:fldCharType="separate"/>
            </w:r>
            <w:r w:rsidR="00D5315F">
              <w:rPr>
                <w:rFonts w:ascii="Corbel" w:hAnsi="Corbel"/>
                <w:b/>
                <w:sz w:val="17"/>
              </w:rPr>
              <w:t>2</w:t>
            </w:r>
            <w:r w:rsidRPr="00FB18D3">
              <w:rPr>
                <w:rFonts w:ascii="Corbel" w:hAnsi="Corbel"/>
                <w:b/>
                <w:sz w:val="17"/>
              </w:rPr>
              <w:fldChar w:fldCharType="end"/>
            </w:r>
          </w:p>
        </w:sdtContent>
      </w:sdt>
    </w:sdtContent>
  </w:sdt>
  <w:p w14:paraId="3E57A8DC" w14:textId="77777777" w:rsidR="00FB18D3" w:rsidRDefault="00FB18D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906EC" w14:textId="77777777" w:rsidR="00FB18D3" w:rsidRDefault="00FB18D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00F031" w14:textId="77777777" w:rsidR="005166DB" w:rsidRDefault="005166DB" w:rsidP="00EF7C60">
      <w:pPr>
        <w:spacing w:after="0" w:line="240" w:lineRule="auto"/>
      </w:pPr>
      <w:r>
        <w:separator/>
      </w:r>
    </w:p>
  </w:footnote>
  <w:footnote w:type="continuationSeparator" w:id="0">
    <w:p w14:paraId="74FE4A23" w14:textId="77777777" w:rsidR="005166DB" w:rsidRDefault="005166DB"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34398" w14:textId="77777777" w:rsidR="00FB18D3" w:rsidRDefault="00FB18D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orbel" w:hAnsi="Corbel"/>
        <w:sz w:val="23"/>
        <w:szCs w:val="23"/>
      </w:rPr>
      <w:id w:val="673924340"/>
      <w:docPartObj>
        <w:docPartGallery w:val="Page Numbers (Top of Page)"/>
        <w:docPartUnique/>
      </w:docPartObj>
    </w:sdtPr>
    <w:sdtEndPr/>
    <w:sdtContent>
      <w:p w14:paraId="6EFE7D26" w14:textId="77777777" w:rsidR="00EF7C60" w:rsidRPr="00EF7C60" w:rsidRDefault="005166DB">
        <w:pPr>
          <w:pStyle w:val="Nagwek"/>
          <w:jc w:val="center"/>
          <w:rPr>
            <w:rFonts w:ascii="Corbel" w:hAnsi="Corbel"/>
            <w:sz w:val="23"/>
            <w:szCs w:val="23"/>
          </w:rPr>
        </w:pPr>
      </w:p>
    </w:sdtContent>
  </w:sdt>
  <w:p w14:paraId="3414067A" w14:textId="77777777" w:rsidR="00EF7C60" w:rsidRDefault="00EF7C60">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9ADCB" w14:textId="77777777" w:rsidR="00EF7C60" w:rsidRDefault="00EF7C60" w:rsidP="00EF7C60">
    <w:pPr>
      <w:pStyle w:val="Nagwek"/>
      <w:jc w:val="right"/>
      <w:rPr>
        <w:rFonts w:ascii="Corbel" w:hAnsi="Corbel"/>
        <w:color w:val="FF0000"/>
        <w:szCs w:val="24"/>
      </w:rPr>
    </w:pPr>
  </w:p>
  <w:p w14:paraId="7ECD28FF" w14:textId="77777777" w:rsidR="00EF7C60" w:rsidRPr="008B3CE0" w:rsidRDefault="00EF7C60" w:rsidP="00EF7C60">
    <w:pPr>
      <w:pStyle w:val="Nagwek"/>
      <w:jc w:val="right"/>
      <w:rPr>
        <w:rFonts w:ascii="Corbel" w:hAnsi="Corbel"/>
        <w:color w:val="FF0000"/>
        <w:szCs w:val="24"/>
        <w:lang w:val="de-DE"/>
      </w:rPr>
    </w:pPr>
    <w:r>
      <w:rPr>
        <w:rFonts w:ascii="Corbel" w:hAnsi="Corbel"/>
        <w:noProof/>
      </w:rPr>
      <w:drawing>
        <wp:anchor distT="0" distB="0" distL="114300" distR="114300" simplePos="0" relativeHeight="251661312" behindDoc="0" locked="0" layoutInCell="1" allowOverlap="1" wp14:anchorId="1DAA7E25" wp14:editId="30B61122">
          <wp:simplePos x="0" y="0"/>
          <wp:positionH relativeFrom="margin">
            <wp:align>left</wp:align>
          </wp:positionH>
          <wp:positionV relativeFrom="paragraph">
            <wp:posOffset>5715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sidRPr="008B3CE0">
      <w:rPr>
        <w:rFonts w:ascii="Corbel" w:hAnsi="Corbel"/>
        <w:color w:val="FF0000"/>
        <w:lang w:val="de-DE"/>
      </w:rPr>
      <w:t>bildung-ooe.gv.at</w:t>
    </w:r>
  </w:p>
  <w:p w14:paraId="1FAAC031" w14:textId="77777777" w:rsidR="00EF7C60" w:rsidRPr="008B3CE0" w:rsidRDefault="00EF7C60" w:rsidP="00EF7C60">
    <w:pPr>
      <w:pStyle w:val="Nagwek"/>
      <w:jc w:val="right"/>
      <w:rPr>
        <w:rFonts w:ascii="Corbel" w:hAnsi="Corbel"/>
        <w:sz w:val="17"/>
        <w:szCs w:val="17"/>
        <w:lang w:val="de-DE"/>
      </w:rPr>
    </w:pPr>
    <w:r w:rsidRPr="008B3CE0">
      <w:rPr>
        <w:rFonts w:ascii="Corbel" w:hAnsi="Corbel"/>
        <w:sz w:val="17"/>
        <w:lang w:val="de-DE"/>
      </w:rPr>
      <w:br/>
      <w:t>Sonnensteinstraße 20</w:t>
    </w:r>
  </w:p>
  <w:p w14:paraId="749BCD86" w14:textId="77777777" w:rsidR="00EF7C60" w:rsidRPr="008B3CE0" w:rsidRDefault="00EF7C60" w:rsidP="00EF7C60">
    <w:pPr>
      <w:pStyle w:val="Nagwek"/>
      <w:jc w:val="right"/>
      <w:rPr>
        <w:rFonts w:ascii="Corbel" w:hAnsi="Corbel"/>
        <w:sz w:val="17"/>
        <w:szCs w:val="17"/>
        <w:lang w:val="de-DE"/>
      </w:rPr>
    </w:pPr>
    <w:r w:rsidRPr="008B3CE0">
      <w:rPr>
        <w:rFonts w:ascii="Corbel" w:hAnsi="Corbel"/>
        <w:sz w:val="17"/>
        <w:lang w:val="de-DE"/>
      </w:rPr>
      <w:t>4040 Linz</w:t>
    </w:r>
  </w:p>
  <w:p w14:paraId="18287096" w14:textId="77777777" w:rsidR="00EF7C60" w:rsidRPr="008B3CE0" w:rsidRDefault="005166DB" w:rsidP="00EF7C60">
    <w:pPr>
      <w:pStyle w:val="Nagwek"/>
      <w:jc w:val="right"/>
      <w:rPr>
        <w:rFonts w:ascii="Corbel" w:hAnsi="Corbel"/>
        <w:sz w:val="17"/>
        <w:szCs w:val="17"/>
        <w:lang w:val="de-DE"/>
      </w:rPr>
    </w:pPr>
    <w:hyperlink r:id="rId2" w:history="1">
      <w:r w:rsidR="00D5315F" w:rsidRPr="008B3CE0">
        <w:rPr>
          <w:rStyle w:val="Hipercze"/>
          <w:rFonts w:ascii="Corbel" w:hAnsi="Corbel"/>
          <w:sz w:val="17"/>
          <w:lang w:val="de-DE"/>
        </w:rPr>
        <w:t>bd.post@bildung-ooe.gv.at</w:t>
      </w:r>
    </w:hyperlink>
  </w:p>
  <w:p w14:paraId="6273FB57" w14:textId="77777777" w:rsidR="00EF7C60" w:rsidRPr="008B3CE0" w:rsidRDefault="00EF7C60" w:rsidP="00EF7C60">
    <w:pPr>
      <w:pStyle w:val="Nagwek"/>
      <w:jc w:val="right"/>
      <w:rPr>
        <w:rFonts w:ascii="Corbel" w:hAnsi="Corbel"/>
        <w:sz w:val="17"/>
        <w:szCs w:val="17"/>
        <w:lang w:val="de-DE"/>
      </w:rPr>
    </w:pPr>
  </w:p>
  <w:p w14:paraId="167E1213" w14:textId="77777777" w:rsidR="00EF7C60" w:rsidRPr="008B3CE0" w:rsidRDefault="00EF7C60" w:rsidP="00EF7C60">
    <w:pPr>
      <w:pStyle w:val="Nagwek"/>
      <w:jc w:val="right"/>
      <w:rPr>
        <w:rFonts w:ascii="Corbel" w:hAnsi="Corbel"/>
        <w:sz w:val="17"/>
        <w:szCs w:val="17"/>
        <w:lang w:val="de-DE"/>
      </w:rPr>
    </w:pPr>
  </w:p>
  <w:p w14:paraId="7D8811BB" w14:textId="77777777" w:rsidR="00EF7C60" w:rsidRPr="00C53C56" w:rsidRDefault="00CE2D25" w:rsidP="00EF7C60">
    <w:pPr>
      <w:pStyle w:val="Nagwek"/>
      <w:jc w:val="right"/>
      <w:rPr>
        <w:rFonts w:ascii="Corbel" w:hAnsi="Corbel"/>
        <w:sz w:val="17"/>
        <w:szCs w:val="17"/>
      </w:rPr>
    </w:pPr>
    <w:r>
      <w:rPr>
        <w:rFonts w:ascii="Corbel" w:hAnsi="Corbel"/>
        <w:sz w:val="17"/>
      </w:rPr>
      <w:t>U/S-4b2/kwiecień 2019</w:t>
    </w:r>
  </w:p>
  <w:p w14:paraId="681D20ED" w14:textId="77777777" w:rsidR="00EF7C60" w:rsidRDefault="00EF7C6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7C60"/>
    <w:rsid w:val="00337714"/>
    <w:rsid w:val="00475ADA"/>
    <w:rsid w:val="00493006"/>
    <w:rsid w:val="005166DB"/>
    <w:rsid w:val="006C4734"/>
    <w:rsid w:val="008B3CE0"/>
    <w:rsid w:val="00B65E69"/>
    <w:rsid w:val="00CE2D25"/>
    <w:rsid w:val="00D5315F"/>
    <w:rsid w:val="00DC6C41"/>
    <w:rsid w:val="00EF7C60"/>
    <w:rsid w:val="00FB18D3"/>
  </w:rsids>
  <m:mathPr>
    <m:mathFont m:val="Cambria Math"/>
    <m:brkBin m:val="before"/>
    <m:brkBinSub m:val="--"/>
    <m:smallFrac m:val="0"/>
    <m:dispDef/>
    <m:lMargin m:val="0"/>
    <m:rMargin m:val="0"/>
    <m:defJc m:val="centerGroup"/>
    <m:wrapIndent m:val="1440"/>
    <m:intLim m:val="subSup"/>
    <m:naryLim m:val="undOvr"/>
  </m:mathPr>
  <w:themeFontLang w:val="de-AT"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8A5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orbel" w:eastAsiaTheme="minorHAnsi" w:hAnsi="Corbel" w:cstheme="minorBidi"/>
        <w:sz w:val="22"/>
        <w:szCs w:val="22"/>
        <w:lang w:val="pl-PL" w:eastAsia="en-US" w:bidi="ar-SA"/>
        <w14:numForm w14:val="lining"/>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F7C60"/>
    <w:pPr>
      <w:spacing w:after="200" w:line="276" w:lineRule="auto"/>
    </w:pPr>
    <w:rPr>
      <w:rFonts w:asciiTheme="minorHAnsi" w:hAnsiTheme="minorHAnsi"/>
      <w14:numForm w14:val="default"/>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EF7C60"/>
    <w:pPr>
      <w:spacing w:after="0" w:line="240" w:lineRule="auto"/>
    </w:pPr>
    <w:rPr>
      <w:rFonts w:asciiTheme="minorHAnsi" w:hAnsiTheme="minorHAnsi"/>
      <w14:numForm w14:val="default"/>
    </w:rPr>
  </w:style>
  <w:style w:type="paragraph" w:styleId="Nagwek">
    <w:name w:val="header"/>
    <w:basedOn w:val="Normalny"/>
    <w:link w:val="NagwekZnak"/>
    <w:uiPriority w:val="99"/>
    <w:unhideWhenUsed/>
    <w:rsid w:val="00EF7C6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F7C60"/>
    <w:rPr>
      <w:rFonts w:asciiTheme="minorHAnsi" w:hAnsiTheme="minorHAnsi"/>
      <w:lang w:val="pl-PL"/>
      <w14:numForm w14:val="default"/>
    </w:rPr>
  </w:style>
  <w:style w:type="paragraph" w:styleId="Stopka">
    <w:name w:val="footer"/>
    <w:basedOn w:val="Normalny"/>
    <w:link w:val="StopkaZnak"/>
    <w:uiPriority w:val="99"/>
    <w:unhideWhenUsed/>
    <w:rsid w:val="00EF7C6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F7C60"/>
    <w:rPr>
      <w:rFonts w:asciiTheme="minorHAnsi" w:hAnsiTheme="minorHAnsi"/>
      <w:lang w:val="pl-PL"/>
      <w14:numForm w14:val="default"/>
    </w:rPr>
  </w:style>
  <w:style w:type="character" w:styleId="Hipercze">
    <w:name w:val="Hyperlink"/>
    <w:basedOn w:val="Domylnaczcionkaakapitu"/>
    <w:uiPriority w:val="99"/>
    <w:unhideWhenUsed/>
    <w:rsid w:val="00EF7C60"/>
    <w:rPr>
      <w:color w:val="0563C1" w:themeColor="hyperlink"/>
      <w:u w:val="single"/>
    </w:rPr>
  </w:style>
  <w:style w:type="paragraph" w:styleId="Tekstdymka">
    <w:name w:val="Balloon Text"/>
    <w:basedOn w:val="Normalny"/>
    <w:link w:val="TekstdymkaZnak"/>
    <w:uiPriority w:val="99"/>
    <w:semiHidden/>
    <w:unhideWhenUsed/>
    <w:rsid w:val="00337714"/>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337714"/>
    <w:rPr>
      <w:rFonts w:ascii="Segoe UI" w:hAnsi="Segoe UI" w:cs="Segoe UI"/>
      <w:sz w:val="18"/>
      <w:szCs w:val="18"/>
      <w:lang w:val="pl-PL"/>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609</Words>
  <Characters>3656</Characters>
  <Application>Microsoft Office Word</Application>
  <DocSecurity>0</DocSecurity>
  <Lines>30</Lines>
  <Paragraphs>8</Paragraphs>
  <ScaleCrop>false</ScaleCrop>
  <Company/>
  <LinksUpToDate>false</LinksUpToDate>
  <CharactersWithSpaces>4257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2021-10-28T08:19:00Z</dcterms:created>
  <dcterms:modified xsi:type="dcterms:W3CDTF">2021-11-05T07:25:00Z</dcterms:modified>
</cp:coreProperties>
</file>