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7C60" w:rsidRDefault="00EF7C60" w:rsidP="00EF7C60">
      <w:pPr>
        <w:pStyle w:val="NoSpacing"/>
        <w:spacing w:line="276" w:lineRule="auto"/>
        <w:rPr>
          <w:rFonts w:ascii="Corbel" w:hAnsi="Corbel" w:cs="Times New Roman"/>
          <w:b/>
          <w:sz w:val="28"/>
          <w:szCs w:val="28"/>
          <w:lang w:eastAsia="de-DE"/>
        </w:rPr>
      </w:pPr>
    </w:p>
    <w:p w:rsidR="00EF7C60" w:rsidRPr="00EF7C60" w:rsidRDefault="00EF7C60" w:rsidP="00EF7C60">
      <w:pPr>
        <w:pStyle w:val="NoSpacing"/>
        <w:bidi/>
        <w:spacing w:line="276" w:lineRule="auto"/>
        <w:rPr>
          <w:rFonts w:ascii="Corbel" w:hAnsi="Corbel" w:cs="Times New Roman"/>
          <w:b/>
          <w:bCs/>
          <w:sz w:val="28"/>
          <w:szCs w:val="28"/>
          <w:rtl/>
        </w:rPr>
      </w:pPr>
      <w:r>
        <w:rPr>
          <w:rFonts w:ascii="Corbel" w:hAnsi="Corbel" w:hint="cs"/>
          <w:b/>
          <w:bCs/>
          <w:sz w:val="28"/>
          <w:szCs w:val="28"/>
          <w:rtl/>
        </w:rPr>
        <w:t>معلومات للأوصياء القانونيين -</w:t>
      </w:r>
      <w:r>
        <w:rPr>
          <w:rFonts w:ascii="Corbel" w:hAnsi="Corbel" w:hint="cs"/>
          <w:b/>
          <w:bCs/>
          <w:sz w:val="28"/>
          <w:szCs w:val="28"/>
          <w:rtl/>
        </w:rPr>
        <w:cr/>
      </w:r>
      <w:bookmarkStart w:id="0" w:name="_GoBack"/>
      <w:bookmarkEnd w:id="0"/>
      <w:r>
        <w:rPr>
          <w:rFonts w:ascii="Corbel" w:hAnsi="Corbel" w:hint="cs"/>
          <w:b/>
          <w:bCs/>
          <w:sz w:val="28"/>
          <w:szCs w:val="28"/>
          <w:rtl/>
        </w:rPr>
        <w:br/>
        <w:t>ملحق لاستمارة الطلب</w:t>
      </w:r>
    </w:p>
    <w:p w:rsidR="00EF7C60" w:rsidRDefault="00EF7C60" w:rsidP="00EF7C60">
      <w:pPr>
        <w:pStyle w:val="NoSpacing"/>
        <w:spacing w:line="276" w:lineRule="auto"/>
        <w:rPr>
          <w:rFonts w:ascii="Corbel" w:hAnsi="Corbel" w:cs="Times New Roman"/>
          <w:b/>
          <w:bCs/>
          <w:sz w:val="23"/>
          <w:szCs w:val="23"/>
          <w:lang w:eastAsia="de-DE"/>
        </w:rPr>
      </w:pPr>
    </w:p>
    <w:p w:rsidR="00EF7C60" w:rsidRPr="00EF7C60" w:rsidRDefault="00EF7C60" w:rsidP="00EF7C60">
      <w:pPr>
        <w:pStyle w:val="NoSpacing"/>
        <w:bidi/>
        <w:spacing w:line="276" w:lineRule="auto"/>
        <w:rPr>
          <w:rFonts w:ascii="Corbel" w:hAnsi="Corbel" w:cs="Times New Roman"/>
          <w:b/>
          <w:bCs/>
          <w:sz w:val="23"/>
          <w:szCs w:val="23"/>
          <w:rtl/>
        </w:rPr>
      </w:pPr>
      <w:r>
        <w:rPr>
          <w:rFonts w:ascii="Corbel" w:hAnsi="Corbel" w:hint="cs"/>
          <w:b/>
          <w:bCs/>
          <w:sz w:val="23"/>
          <w:szCs w:val="23"/>
          <w:rtl/>
        </w:rPr>
        <w:t>الاحتياجات التعليمية الخاصة - ما هي؟</w:t>
      </w:r>
    </w:p>
    <w:p w:rsidR="00EF7C60" w:rsidRPr="00EF7C60" w:rsidRDefault="00EF7C60" w:rsidP="00EF7C60">
      <w:pPr>
        <w:pStyle w:val="NoSpacing"/>
        <w:bidi/>
        <w:spacing w:after="120" w:line="276" w:lineRule="auto"/>
        <w:rPr>
          <w:rFonts w:ascii="Corbel" w:hAnsi="Corbel" w:cs="Times New Roman"/>
          <w:sz w:val="23"/>
          <w:szCs w:val="23"/>
          <w:rtl/>
        </w:rPr>
      </w:pPr>
      <w:r>
        <w:rPr>
          <w:rFonts w:ascii="Corbel" w:hAnsi="Corbel" w:hint="cs"/>
          <w:sz w:val="23"/>
          <w:szCs w:val="23"/>
          <w:rtl/>
        </w:rPr>
        <w:t>تُحدد الاحتياجات التعليمية الخاصة (وفقًا للمادة 8 من قانون التعليم الإلزامي) إذا كان الطفل لا يمكنه متابعة الدروس دون دعم تعليمي خاص بسبب الإعاقة. لا تنعكس الإعاقة فقط في ضعف مؤقت جسديًا أو عقليًا أو نفسيًا للوظيفة أو ضعفًا في الوظائف الحسية، لكن يمكنها جعل المشاركة في الفصل الدراسي أكثر صعوبة بجدارة. لا تعتبر الفترة التي تزيد عن ستة أشهر تقديريًا مؤقتة حقًا. لا يجب مساواة الاحتياجات التعليمية الخاصة بالمشاكل المدرسية في مادة واحدة أو أكثر والدرجات الضعيفة. تلتزم كل مدرسة باستنفاد جميع إمكانيات الدعم المتاحة لها قبل تقديم طلب لتحديد الاحتياجات التعليمية الخاصة.</w:t>
      </w:r>
    </w:p>
    <w:p w:rsidR="00EF7C60" w:rsidRPr="00EF7C60" w:rsidRDefault="00EF7C60" w:rsidP="00EF7C60">
      <w:pPr>
        <w:pStyle w:val="NoSpacing"/>
        <w:bidi/>
        <w:spacing w:line="276" w:lineRule="auto"/>
        <w:rPr>
          <w:rFonts w:ascii="Corbel" w:hAnsi="Corbel" w:cs="Times New Roman"/>
          <w:b/>
          <w:sz w:val="23"/>
          <w:szCs w:val="23"/>
          <w:rtl/>
        </w:rPr>
      </w:pPr>
      <w:r>
        <w:rPr>
          <w:rFonts w:ascii="Corbel" w:hAnsi="Corbel" w:hint="cs"/>
          <w:sz w:val="23"/>
          <w:szCs w:val="23"/>
          <w:rtl/>
        </w:rPr>
        <w:t xml:space="preserve"> </w:t>
      </w:r>
      <w:r>
        <w:rPr>
          <w:rFonts w:ascii="Corbel" w:hAnsi="Corbel" w:hint="cs"/>
          <w:b/>
          <w:bCs/>
          <w:sz w:val="23"/>
          <w:szCs w:val="23"/>
          <w:rtl/>
        </w:rPr>
        <w:t>من المؤهل لتقديم طلب تحديد الاحتياجات التعليمية الخاصة؟</w:t>
      </w:r>
    </w:p>
    <w:p w:rsidR="00EF7C60" w:rsidRPr="00EF7C60" w:rsidRDefault="00EF7C60" w:rsidP="00EF7C60">
      <w:pPr>
        <w:pStyle w:val="NoSpacing"/>
        <w:bidi/>
        <w:spacing w:after="120" w:line="276" w:lineRule="auto"/>
        <w:rPr>
          <w:rFonts w:ascii="Corbel" w:hAnsi="Corbel" w:cs="Times New Roman"/>
          <w:sz w:val="23"/>
          <w:szCs w:val="23"/>
          <w:rtl/>
        </w:rPr>
      </w:pPr>
      <w:r>
        <w:rPr>
          <w:rFonts w:ascii="Corbel" w:hAnsi="Corbel" w:hint="cs"/>
          <w:sz w:val="23"/>
          <w:szCs w:val="23"/>
          <w:rtl/>
        </w:rPr>
        <w:t>عادةً ما يتم طلب تحديد الاحتياجات التعليمية الخاصة من قبل الوالد أو الوصي القانوني. في حالات خاصة يمكن أيضًا تحديدها بحكم المنصب (على سبيل المثال مقدمة بناءً على اقتراح إدارة المدرسة). فيما يتعلق بالشراكة المدرسية، يجب ضمان الشفافية وأكبر قدر ممكن من التفاهم.</w:t>
      </w:r>
    </w:p>
    <w:p w:rsidR="00EF7C60" w:rsidRPr="00EF7C60" w:rsidRDefault="00EF7C60" w:rsidP="00EF7C60">
      <w:pPr>
        <w:pStyle w:val="NoSpacing"/>
        <w:bidi/>
        <w:spacing w:line="276" w:lineRule="auto"/>
        <w:rPr>
          <w:rFonts w:ascii="Corbel" w:hAnsi="Corbel" w:cs="Times New Roman"/>
          <w:b/>
          <w:bCs/>
          <w:sz w:val="23"/>
          <w:szCs w:val="23"/>
          <w:rtl/>
        </w:rPr>
      </w:pPr>
      <w:r>
        <w:rPr>
          <w:rFonts w:ascii="Corbel" w:hAnsi="Corbel" w:hint="cs"/>
          <w:b/>
          <w:bCs/>
          <w:sz w:val="23"/>
          <w:szCs w:val="23"/>
          <w:rtl/>
        </w:rPr>
        <w:t>كيف تُحدد الاحتياجات التعليمية الخاصة؟</w:t>
      </w:r>
    </w:p>
    <w:p w:rsidR="00EF7C60" w:rsidRPr="00EF7C60" w:rsidRDefault="00EF7C60" w:rsidP="00EF7C60">
      <w:pPr>
        <w:pStyle w:val="NoSpacing"/>
        <w:bidi/>
        <w:spacing w:after="120" w:line="276" w:lineRule="auto"/>
        <w:rPr>
          <w:rFonts w:ascii="Corbel" w:hAnsi="Corbel" w:cs="Times New Roman"/>
          <w:sz w:val="23"/>
          <w:szCs w:val="23"/>
          <w:rtl/>
        </w:rPr>
      </w:pPr>
      <w:r>
        <w:rPr>
          <w:rFonts w:ascii="Corbel" w:hAnsi="Corbel" w:hint="cs"/>
          <w:sz w:val="23"/>
          <w:szCs w:val="23"/>
          <w:rtl/>
        </w:rPr>
        <w:t>تُحدد الاحتياجات التعليمية الخاصة بقرار من السلطات المدرسية. إنها تبني قرارها استنادًا إلى آراء الخبراء. يُكلف الأشخاص المؤهلين بشكل مناسب (مثل علماء النفس في المدرسة) بمثل هذه التقارير. يمكن أيضًا تقديم آراء الخبراء من قبل الوصي القانوني. ستُشرح محتويات هذه التقارير في جلسات الإرشاد بناء على طلب الوصي القانوني.</w:t>
      </w:r>
    </w:p>
    <w:p w:rsidR="00EF7C60" w:rsidRPr="00EF7C60" w:rsidRDefault="00EF7C60" w:rsidP="00EF7C60">
      <w:pPr>
        <w:pStyle w:val="NoSpacing"/>
        <w:bidi/>
        <w:spacing w:line="276" w:lineRule="auto"/>
        <w:rPr>
          <w:rFonts w:ascii="Corbel" w:hAnsi="Corbel" w:cs="Times New Roman"/>
          <w:b/>
          <w:bCs/>
          <w:sz w:val="23"/>
          <w:szCs w:val="23"/>
          <w:rtl/>
        </w:rPr>
      </w:pPr>
      <w:r>
        <w:rPr>
          <w:rFonts w:ascii="Corbel" w:hAnsi="Corbel" w:hint="cs"/>
          <w:b/>
          <w:bCs/>
          <w:sz w:val="23"/>
          <w:szCs w:val="23"/>
          <w:rtl/>
        </w:rPr>
        <w:t>ما المدرسة التي يمكن لطفل ذي احتياجات تعليمية خاصة الالتحاق بها؟</w:t>
      </w:r>
    </w:p>
    <w:p w:rsidR="00EF7C60" w:rsidRPr="00EF7C60" w:rsidRDefault="00EF7C60" w:rsidP="00EF7C60">
      <w:pPr>
        <w:pStyle w:val="NoSpacing"/>
        <w:bidi/>
        <w:spacing w:after="120" w:line="276" w:lineRule="auto"/>
        <w:rPr>
          <w:rFonts w:ascii="Corbel" w:hAnsi="Corbel" w:cs="Times New Roman"/>
          <w:sz w:val="23"/>
          <w:szCs w:val="23"/>
          <w:rtl/>
        </w:rPr>
      </w:pPr>
      <w:r>
        <w:rPr>
          <w:rFonts w:ascii="Corbel" w:hAnsi="Corbel" w:hint="cs"/>
          <w:sz w:val="23"/>
          <w:szCs w:val="23"/>
          <w:rtl/>
        </w:rPr>
        <w:t>عند تحديد الاحتياجات التعليمية الخاصة وعند الانتقال إلى مدرسة ثانوية، يتعين على سلطة المدرسة تقديم المشورة للأوصياء القانونيين حول خيارات الدعم الحالية في المدارس الخاصة والمدارس العامة. يمكن للوالدين أو الأوصياء القانونيون الآخرون في حالة رغبتهم بالالتحاق بمدرسة ابتدائية أو ثانوية أو مدرسة إعدادية جديدة أو مدرسة متعددة الفنون أو مستوى أدنى من مدرسة ثانوية عامة أو مدرسة فنية مدتها عام واحد للمهن التجارية، على سلطات المدرسة إبلاغ أقرب المدرسة العامة التي يتم فيها تلبية الاحتياجات التعليمية الخاصة. في سياق تحديد الاحتياجات التعليمية الخاصة، لابد من تعيين المدرسة المناسبة للطفل للالتحاق بها.</w:t>
      </w:r>
    </w:p>
    <w:p w:rsidR="00EF7C60" w:rsidRPr="00EF7C60" w:rsidRDefault="00EF7C60" w:rsidP="00EF7C60">
      <w:pPr>
        <w:pStyle w:val="NoSpacing"/>
        <w:bidi/>
        <w:spacing w:line="276" w:lineRule="auto"/>
        <w:rPr>
          <w:rFonts w:ascii="Corbel" w:hAnsi="Corbel" w:cs="Times New Roman"/>
          <w:b/>
          <w:bCs/>
          <w:sz w:val="23"/>
          <w:szCs w:val="23"/>
          <w:rtl/>
        </w:rPr>
      </w:pPr>
      <w:r>
        <w:rPr>
          <w:rFonts w:ascii="Corbel" w:hAnsi="Corbel" w:hint="cs"/>
          <w:b/>
          <w:bCs/>
          <w:sz w:val="23"/>
          <w:szCs w:val="23"/>
          <w:rtl/>
        </w:rPr>
        <w:t>كيف يتم الحكم على الطفل؟</w:t>
      </w:r>
    </w:p>
    <w:p w:rsidR="00EF7C60" w:rsidRPr="00EF7C60" w:rsidRDefault="00EF7C60" w:rsidP="00EF7C60">
      <w:pPr>
        <w:pStyle w:val="NoSpacing"/>
        <w:bidi/>
        <w:spacing w:after="120" w:line="276" w:lineRule="auto"/>
        <w:rPr>
          <w:rFonts w:ascii="Corbel" w:hAnsi="Corbel" w:cs="Times New Roman"/>
          <w:sz w:val="23"/>
          <w:szCs w:val="23"/>
          <w:rtl/>
        </w:rPr>
      </w:pPr>
      <w:r>
        <w:rPr>
          <w:rFonts w:ascii="Corbel" w:hAnsi="Corbel" w:hint="cs"/>
          <w:sz w:val="23"/>
          <w:szCs w:val="23"/>
          <w:rtl/>
        </w:rPr>
        <w:t>يتعين على سلطة المدرسة تحديد ما إذا كان سيتم تعليم الطفل وفقًا لمنهج المدرسة الخاصة أو أي نوع آخر من المدارس وإلى أي مدى. عند اتخاذ هذا القرار، فإن الهدف هو ضمان حصول الطفل على أفضل دعم ممكن. يتلقى الطفل شهادة من المدرسة التي ذهب إليها. يجب الإشارة إلى المنهج أو المناهج التي حددتها سلطات المدرسة ومستوى المدرسة المعنية في الشهادة.</w:t>
      </w:r>
    </w:p>
    <w:p w:rsidR="00EF7C60" w:rsidRPr="00EF7C60" w:rsidRDefault="00EF7C60" w:rsidP="00EF7C60">
      <w:pPr>
        <w:pStyle w:val="NoSpacing"/>
        <w:bidi/>
        <w:spacing w:line="276" w:lineRule="auto"/>
        <w:rPr>
          <w:rFonts w:ascii="Corbel" w:hAnsi="Corbel" w:cs="Times New Roman"/>
          <w:b/>
          <w:bCs/>
          <w:sz w:val="23"/>
          <w:szCs w:val="23"/>
          <w:rtl/>
        </w:rPr>
      </w:pPr>
      <w:r>
        <w:rPr>
          <w:rFonts w:ascii="Corbel" w:hAnsi="Corbel" w:hint="cs"/>
          <w:b/>
          <w:bCs/>
          <w:sz w:val="23"/>
          <w:szCs w:val="23"/>
          <w:rtl/>
        </w:rPr>
        <w:t>ما تدابير الدعم التي يتلقاها الطفل؟</w:t>
      </w:r>
    </w:p>
    <w:p w:rsidR="00EF7C60" w:rsidRPr="00EF7C60" w:rsidRDefault="00EF7C60" w:rsidP="00EF7C60">
      <w:pPr>
        <w:pStyle w:val="NoSpacing"/>
        <w:bidi/>
        <w:spacing w:after="120" w:line="276" w:lineRule="auto"/>
        <w:rPr>
          <w:rFonts w:ascii="Corbel" w:hAnsi="Corbel" w:cs="Times New Roman"/>
          <w:sz w:val="23"/>
          <w:szCs w:val="23"/>
          <w:rtl/>
        </w:rPr>
      </w:pPr>
      <w:r>
        <w:rPr>
          <w:rFonts w:ascii="Corbel" w:hAnsi="Corbel" w:hint="cs"/>
          <w:sz w:val="23"/>
          <w:szCs w:val="23"/>
          <w:rtl/>
        </w:rPr>
        <w:t xml:space="preserve">يضع المعلمون المرافقون خطة فردية لكل طفل من ذوي الاحتياجات التعليمية الخاصة. التدابير المقدمة متنوعة ومصممة حسب الحالة الفردية. وفقًا لمتطلبات إخطار سلطات المدرسة، فإنها تستند إلى المناهج المحددة هناك. يمكن أيضًا تعيين موظفين إضافيين </w:t>
      </w:r>
      <w:r>
        <w:rPr>
          <w:rFonts w:ascii="Corbel" w:hAnsi="Corbel" w:hint="cs"/>
          <w:sz w:val="23"/>
          <w:szCs w:val="23"/>
          <w:rtl/>
        </w:rPr>
        <w:lastRenderedPageBreak/>
        <w:t>وفقًا للإمكانيات المتاحة. تقرر سلطة المدرسة نوع توزيع الموظفين الإضافيين ونطاقه. يجب أن تدعم السلطات المدرسية المعلمين الذين يدرّسون للأطفال ذوي الاحتياجات التعليمية الخاصة.</w:t>
      </w:r>
    </w:p>
    <w:p w:rsidR="00EF7C60" w:rsidRPr="00EF7C60" w:rsidRDefault="00EF7C60" w:rsidP="00EF7C60">
      <w:pPr>
        <w:pStyle w:val="NoSpacing"/>
        <w:bidi/>
        <w:spacing w:line="276" w:lineRule="auto"/>
        <w:rPr>
          <w:rFonts w:ascii="Corbel" w:hAnsi="Corbel" w:cs="Times New Roman"/>
          <w:b/>
          <w:bCs/>
          <w:sz w:val="23"/>
          <w:szCs w:val="23"/>
          <w:rtl/>
        </w:rPr>
      </w:pPr>
      <w:r>
        <w:rPr>
          <w:rFonts w:ascii="Corbel" w:hAnsi="Corbel" w:hint="cs"/>
          <w:sz w:val="23"/>
          <w:szCs w:val="23"/>
          <w:rtl/>
        </w:rPr>
        <w:t xml:space="preserve"> </w:t>
      </w:r>
      <w:r>
        <w:rPr>
          <w:rFonts w:ascii="Corbel" w:hAnsi="Corbel" w:hint="cs"/>
          <w:b/>
          <w:bCs/>
          <w:sz w:val="23"/>
          <w:szCs w:val="23"/>
          <w:rtl/>
        </w:rPr>
        <w:t>حقوق مهمة للأوصياء القانونيين عند إجراء التقييم</w:t>
      </w:r>
    </w:p>
    <w:p w:rsidR="00EF7C60" w:rsidRPr="00EF7C60" w:rsidRDefault="00EF7C60" w:rsidP="00EF7C60">
      <w:pPr>
        <w:pStyle w:val="NoSpacing"/>
        <w:numPr>
          <w:ilvl w:val="0"/>
          <w:numId w:val="1"/>
        </w:numPr>
        <w:bidi/>
        <w:spacing w:line="276" w:lineRule="auto"/>
        <w:rPr>
          <w:rFonts w:ascii="Corbel" w:hAnsi="Corbel" w:cs="Times New Roman"/>
          <w:sz w:val="23"/>
          <w:szCs w:val="23"/>
          <w:rtl/>
        </w:rPr>
      </w:pPr>
      <w:r>
        <w:rPr>
          <w:rFonts w:ascii="Corbel" w:hAnsi="Corbel" w:hint="cs"/>
          <w:sz w:val="23"/>
          <w:szCs w:val="23"/>
          <w:rtl/>
        </w:rPr>
        <w:t>لديك الحق في أن يكون لديك مترجم متاح لمساعدتك في إجراء التقييم.</w:t>
      </w:r>
    </w:p>
    <w:p w:rsidR="00EF7C60" w:rsidRPr="00EF7C60" w:rsidRDefault="00EF7C60" w:rsidP="00EF7C60">
      <w:pPr>
        <w:pStyle w:val="NoSpacing"/>
        <w:numPr>
          <w:ilvl w:val="0"/>
          <w:numId w:val="1"/>
        </w:numPr>
        <w:bidi/>
        <w:spacing w:line="276" w:lineRule="auto"/>
        <w:rPr>
          <w:rFonts w:ascii="Corbel" w:hAnsi="Corbel" w:cs="Times New Roman"/>
          <w:sz w:val="23"/>
          <w:szCs w:val="23"/>
          <w:rtl/>
        </w:rPr>
      </w:pPr>
      <w:r>
        <w:rPr>
          <w:rFonts w:ascii="Corbel" w:hAnsi="Corbel" w:hint="cs"/>
          <w:sz w:val="23"/>
          <w:szCs w:val="23"/>
          <w:rtl/>
        </w:rPr>
        <w:t>يمكنك تقديم تقارير إضافية، على سبيل المثال النتائج الطبية أو التقارير عن الفحوصات النفسية، والبيانات من مجال العلاج، وما إلى ذلك.</w:t>
      </w:r>
    </w:p>
    <w:p w:rsidR="00EF7C60" w:rsidRPr="00EF7C60" w:rsidRDefault="00EF7C60" w:rsidP="00EF7C60">
      <w:pPr>
        <w:pStyle w:val="NoSpacing"/>
        <w:numPr>
          <w:ilvl w:val="0"/>
          <w:numId w:val="1"/>
        </w:numPr>
        <w:bidi/>
        <w:spacing w:line="276" w:lineRule="auto"/>
        <w:rPr>
          <w:rFonts w:ascii="Corbel" w:hAnsi="Corbel" w:cs="Times New Roman"/>
          <w:sz w:val="23"/>
          <w:szCs w:val="23"/>
          <w:rtl/>
        </w:rPr>
      </w:pPr>
      <w:r>
        <w:rPr>
          <w:rFonts w:ascii="Corbel" w:hAnsi="Corbel" w:hint="cs"/>
          <w:sz w:val="23"/>
          <w:szCs w:val="23"/>
          <w:rtl/>
        </w:rPr>
        <w:t>قبل إصدار الإخطار، سيتم إرسال تقارير الخبراء التي تم الحصول عليها إليك في جلسة استماع للأطراف. لديك بعد ذلك الفرصة لتقديم بيان مكتوب أو مناقشة نتائج رأي الخبراء والإجراءات الأخرى في استشارة.</w:t>
      </w:r>
    </w:p>
    <w:p w:rsidR="00EF7C60" w:rsidRPr="00EF7C60" w:rsidRDefault="00EF7C60" w:rsidP="00EF7C60">
      <w:pPr>
        <w:pStyle w:val="NoSpacing"/>
        <w:numPr>
          <w:ilvl w:val="0"/>
          <w:numId w:val="1"/>
        </w:numPr>
        <w:bidi/>
        <w:spacing w:line="276" w:lineRule="auto"/>
        <w:rPr>
          <w:rFonts w:ascii="Corbel" w:hAnsi="Corbel" w:cs="Times New Roman"/>
          <w:sz w:val="23"/>
          <w:szCs w:val="23"/>
          <w:rtl/>
        </w:rPr>
      </w:pPr>
      <w:r>
        <w:rPr>
          <w:rFonts w:ascii="Corbel" w:hAnsi="Corbel" w:hint="cs"/>
          <w:sz w:val="23"/>
          <w:szCs w:val="23"/>
          <w:rtl/>
        </w:rPr>
        <w:t>يمكنك طلب إعادة فحص الاحتياجات التعليمية الخاصة ورفعها.</w:t>
      </w:r>
    </w:p>
    <w:p w:rsidR="00493006" w:rsidRPr="00EF7C60" w:rsidRDefault="00EF7C60" w:rsidP="00EF7C60">
      <w:pPr>
        <w:bidi/>
        <w:rPr>
          <w:sz w:val="23"/>
          <w:szCs w:val="23"/>
          <w:rtl/>
        </w:rPr>
      </w:pPr>
      <w:r>
        <w:rPr>
          <w:rFonts w:ascii="Corbel" w:hAnsi="Corbel" w:hint="cs"/>
          <w:sz w:val="23"/>
          <w:szCs w:val="23"/>
          <w:rtl/>
        </w:rPr>
        <w:t>يمكنك تقديم شكوى ضد القرار إلى المحكمة الإدارية الاتحادية.</w:t>
      </w:r>
    </w:p>
    <w:sectPr w:rsidR="00493006" w:rsidRPr="00EF7C60" w:rsidSect="00EF7C60">
      <w:headerReference w:type="default" r:id="rId7"/>
      <w:footerReference w:type="default" r:id="rId8"/>
      <w:headerReference w:type="first" r:id="rId9"/>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E69" w:rsidRDefault="00B65E69" w:rsidP="00EF7C60">
      <w:pPr>
        <w:spacing w:after="0" w:line="240" w:lineRule="auto"/>
      </w:pPr>
      <w:r>
        <w:separator/>
      </w:r>
    </w:p>
  </w:endnote>
  <w:endnote w:type="continuationSeparator" w:id="0">
    <w:p w:rsidR="00B65E69" w:rsidRDefault="00B65E69"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17"/>
        <w:szCs w:val="17"/>
        <w:rtl/>
      </w:rPr>
      <w:id w:val="-1066328978"/>
      <w:docPartObj>
        <w:docPartGallery w:val="Page Numbers (Bottom of Page)"/>
        <w:docPartUnique/>
      </w:docPartObj>
    </w:sdtPr>
    <w:sdtEndPr/>
    <w:sdtContent>
      <w:sdt>
        <w:sdtPr>
          <w:rPr>
            <w:rFonts w:ascii="Corbel" w:hAnsi="Corbel" w:hint="cs"/>
            <w:sz w:val="17"/>
            <w:szCs w:val="17"/>
            <w:rtl/>
          </w:rPr>
          <w:id w:val="-1769616900"/>
          <w:docPartObj>
            <w:docPartGallery w:val="Page Numbers (Top of Page)"/>
            <w:docPartUnique/>
          </w:docPartObj>
        </w:sdtPr>
        <w:sdtEndPr/>
        <w:sdtContent>
          <w:p w:rsidR="00FB18D3" w:rsidRPr="00FB18D3" w:rsidRDefault="00FB18D3">
            <w:pPr>
              <w:pStyle w:val="Footer"/>
              <w:bidi/>
              <w:jc w:val="right"/>
              <w:rPr>
                <w:rFonts w:ascii="Corbel" w:hAnsi="Corbel"/>
                <w:sz w:val="17"/>
                <w:szCs w:val="17"/>
                <w:rtl/>
              </w:rPr>
            </w:pPr>
            <w:r>
              <w:rPr>
                <w:rFonts w:ascii="Corbel" w:hAnsi="Corbel" w:hint="cs"/>
                <w:sz w:val="17"/>
                <w:szCs w:val="17"/>
                <w:rtl/>
              </w:rPr>
              <w:t xml:space="preserve">الصفحة </w:t>
            </w:r>
            <w:r w:rsidRPr="00FB18D3">
              <w:rPr>
                <w:rFonts w:ascii="Corbel" w:hAnsi="Corbel" w:hint="cs"/>
                <w:b/>
                <w:sz w:val="17"/>
                <w:rtl/>
              </w:rPr>
              <w:fldChar w:fldCharType="begin"/>
            </w:r>
            <w:r>
              <w:rPr>
                <w:rtl/>
              </w:rPr>
              <w:instrText xml:space="preserve"> </w:instrText>
            </w:r>
            <w:r w:rsidRPr="00FB18D3">
              <w:rPr>
                <w:rFonts w:ascii="Corbel" w:hAnsi="Corbel" w:hint="cs"/>
                <w:b/>
                <w:sz w:val="17"/>
              </w:rPr>
              <w:instrText>PAGE</w:instrText>
            </w:r>
            <w:r w:rsidRPr="00FB18D3">
              <w:rPr>
                <w:rFonts w:ascii="Corbel" w:hAnsi="Corbel" w:hint="cs"/>
                <w:b/>
                <w:sz w:val="17"/>
                <w:rtl/>
              </w:rPr>
              <w:fldChar w:fldCharType="separate"/>
            </w:r>
            <w:r w:rsidR="00D5315F">
              <w:rPr>
                <w:rFonts w:ascii="Corbel" w:hAnsi="Corbel" w:hint="cs"/>
                <w:b/>
                <w:sz w:val="17"/>
                <w:rtl/>
              </w:rPr>
              <w:t>2</w:t>
            </w:r>
            <w:r w:rsidRPr="00FB18D3">
              <w:rPr>
                <w:rFonts w:ascii="Corbel" w:hAnsi="Corbel" w:hint="cs"/>
                <w:b/>
                <w:sz w:val="17"/>
                <w:rtl/>
              </w:rPr>
              <w:fldChar w:fldCharType="end"/>
            </w:r>
            <w:r>
              <w:rPr>
                <w:rFonts w:ascii="Corbel" w:hAnsi="Corbel" w:hint="cs"/>
                <w:sz w:val="17"/>
                <w:szCs w:val="17"/>
                <w:rtl/>
              </w:rPr>
              <w:t xml:space="preserve"> من </w:t>
            </w:r>
            <w:r w:rsidRPr="00FB18D3">
              <w:rPr>
                <w:rFonts w:ascii="Corbel" w:hAnsi="Corbel" w:hint="cs"/>
                <w:b/>
                <w:sz w:val="17"/>
                <w:rtl/>
              </w:rPr>
              <w:fldChar w:fldCharType="begin"/>
            </w:r>
            <w:r>
              <w:rPr>
                <w:rtl/>
              </w:rPr>
              <w:instrText xml:space="preserve"> </w:instrText>
            </w:r>
            <w:r w:rsidRPr="00FB18D3">
              <w:rPr>
                <w:rFonts w:ascii="Corbel" w:hAnsi="Corbel" w:hint="cs"/>
                <w:b/>
                <w:sz w:val="17"/>
              </w:rPr>
              <w:instrText>NUMPAGES</w:instrText>
            </w:r>
            <w:r w:rsidRPr="00FB18D3">
              <w:rPr>
                <w:rFonts w:ascii="Corbel" w:hAnsi="Corbel" w:hint="cs"/>
                <w:b/>
                <w:sz w:val="17"/>
                <w:rtl/>
              </w:rPr>
              <w:fldChar w:fldCharType="separate"/>
            </w:r>
            <w:r w:rsidR="00D5315F">
              <w:rPr>
                <w:rFonts w:ascii="Corbel" w:hAnsi="Corbel" w:hint="cs"/>
                <w:b/>
                <w:sz w:val="17"/>
                <w:rtl/>
              </w:rPr>
              <w:t>2</w:t>
            </w:r>
            <w:r w:rsidRPr="00FB18D3">
              <w:rPr>
                <w:rFonts w:ascii="Corbel" w:hAnsi="Corbel" w:hint="cs"/>
                <w:b/>
                <w:sz w:val="17"/>
                <w:rtl/>
              </w:rPr>
              <w:fldChar w:fldCharType="end"/>
            </w:r>
          </w:p>
        </w:sdtContent>
      </w:sdt>
    </w:sdtContent>
  </w:sdt>
  <w:p w:rsidR="00FB18D3" w:rsidRDefault="00FB18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E69" w:rsidRDefault="00B65E69" w:rsidP="00EF7C60">
      <w:pPr>
        <w:spacing w:after="0" w:line="240" w:lineRule="auto"/>
      </w:pPr>
      <w:r>
        <w:separator/>
      </w:r>
    </w:p>
  </w:footnote>
  <w:footnote w:type="continuationSeparator" w:id="0">
    <w:p w:rsidR="00B65E69" w:rsidRDefault="00B65E69"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23"/>
        <w:szCs w:val="23"/>
        <w:rtl/>
      </w:rPr>
      <w:id w:val="673924340"/>
      <w:docPartObj>
        <w:docPartGallery w:val="Page Numbers (Top of Page)"/>
        <w:docPartUnique/>
      </w:docPartObj>
    </w:sdtPr>
    <w:sdtEndPr/>
    <w:sdtContent>
      <w:p w:rsidR="00EF7C60" w:rsidRPr="00EF7C60" w:rsidRDefault="00B245FF">
        <w:pPr>
          <w:pStyle w:val="Header"/>
          <w:bidi/>
          <w:jc w:val="center"/>
          <w:rPr>
            <w:rFonts w:ascii="Corbel" w:hAnsi="Corbel"/>
            <w:sz w:val="23"/>
            <w:szCs w:val="23"/>
            <w:rtl/>
          </w:rPr>
        </w:pPr>
      </w:p>
    </w:sdtContent>
  </w:sdt>
  <w:p w:rsidR="00EF7C60" w:rsidRDefault="00EF7C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7C60" w:rsidRDefault="00EF7C60" w:rsidP="00EF7C60">
    <w:pPr>
      <w:pStyle w:val="Header"/>
      <w:jc w:val="right"/>
      <w:rPr>
        <w:rFonts w:ascii="Corbel" w:hAnsi="Corbel"/>
        <w:color w:val="FF0000"/>
        <w:szCs w:val="24"/>
      </w:rPr>
    </w:pPr>
  </w:p>
  <w:p w:rsidR="00EF7C60" w:rsidRPr="00C53C56" w:rsidRDefault="00EF7C60" w:rsidP="00EF7C60">
    <w:pPr>
      <w:pStyle w:val="Header"/>
      <w:bidi/>
      <w:jc w:val="right"/>
      <w:rPr>
        <w:rFonts w:ascii="Corbel" w:hAnsi="Corbel"/>
        <w:color w:val="FF0000"/>
        <w:szCs w:val="24"/>
        <w:rtl/>
      </w:rPr>
    </w:pPr>
    <w:r>
      <w:rPr>
        <w:rFonts w:ascii="Corbel" w:hAnsi="Corbel" w:hint="cs"/>
        <w:noProof/>
        <w:rtl/>
      </w:rPr>
      <w:drawing>
        <wp:anchor distT="0" distB="0" distL="114300" distR="114300" simplePos="0" relativeHeight="251661312" behindDoc="0" locked="0" layoutInCell="1" allowOverlap="1" wp14:anchorId="22FA6623" wp14:editId="7B2D2281">
          <wp:simplePos x="0" y="0"/>
          <wp:positionH relativeFrom="margin">
            <wp:align>left</wp:align>
          </wp:positionH>
          <wp:positionV relativeFrom="paragraph">
            <wp:posOffset>5715</wp:posOffset>
          </wp:positionV>
          <wp:extent cx="2628900" cy="552450"/>
          <wp:effectExtent l="0" t="0" r="0" b="0"/>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552450"/>
                  </a:xfrm>
                  <a:prstGeom prst="rect">
                    <a:avLst/>
                  </a:prstGeom>
                  <a:noFill/>
                  <a:ln>
                    <a:noFill/>
                  </a:ln>
                </pic:spPr>
              </pic:pic>
            </a:graphicData>
          </a:graphic>
          <wp14:sizeRelV relativeFrom="margin">
            <wp14:pctHeight>0</wp14:pctHeight>
          </wp14:sizeRelV>
        </wp:anchor>
      </w:drawing>
    </w:r>
    <w:r>
      <w:rPr>
        <w:rFonts w:ascii="Corbel" w:hAnsi="Corbel"/>
        <w:color w:val="FF0000"/>
      </w:rPr>
      <w:t>bildung-ooe.gv.at</w:t>
    </w:r>
  </w:p>
  <w:p w:rsidR="00EF7C60" w:rsidRPr="00C53C56" w:rsidRDefault="00EF7C60" w:rsidP="00EF7C60">
    <w:pPr>
      <w:pStyle w:val="Header"/>
      <w:bidi/>
      <w:jc w:val="right"/>
      <w:rPr>
        <w:rFonts w:ascii="Corbel" w:hAnsi="Corbel"/>
        <w:sz w:val="17"/>
        <w:szCs w:val="17"/>
        <w:rtl/>
      </w:rPr>
    </w:pPr>
    <w:r>
      <w:rPr>
        <w:rFonts w:ascii="Corbel" w:hAnsi="Corbel" w:hint="cs"/>
        <w:sz w:val="17"/>
        <w:szCs w:val="17"/>
        <w:rtl/>
      </w:rPr>
      <w:br/>
    </w:r>
    <w:r>
      <w:rPr>
        <w:rFonts w:ascii="Corbel" w:hAnsi="Corbel"/>
        <w:sz w:val="17"/>
        <w:szCs w:val="17"/>
      </w:rPr>
      <w:t>Sonnensteinstraße 20</w:t>
    </w:r>
  </w:p>
  <w:p w:rsidR="00EF7C60" w:rsidRPr="00C53C56" w:rsidRDefault="00EF7C60" w:rsidP="00EF7C60">
    <w:pPr>
      <w:pStyle w:val="Header"/>
      <w:bidi/>
      <w:jc w:val="right"/>
      <w:rPr>
        <w:rFonts w:ascii="Corbel" w:hAnsi="Corbel"/>
        <w:sz w:val="17"/>
        <w:szCs w:val="17"/>
        <w:rtl/>
      </w:rPr>
    </w:pPr>
    <w:r>
      <w:rPr>
        <w:rFonts w:ascii="Corbel" w:hAnsi="Corbel"/>
        <w:sz w:val="17"/>
        <w:szCs w:val="17"/>
      </w:rPr>
      <w:t>4040 Linz</w:t>
    </w:r>
  </w:p>
  <w:p w:rsidR="00EF7C60" w:rsidRPr="00C53C56" w:rsidRDefault="00B245FF" w:rsidP="00EF7C60">
    <w:pPr>
      <w:pStyle w:val="Header"/>
      <w:bidi/>
      <w:jc w:val="right"/>
      <w:rPr>
        <w:rFonts w:ascii="Corbel" w:hAnsi="Corbel"/>
        <w:sz w:val="17"/>
        <w:szCs w:val="17"/>
        <w:rtl/>
      </w:rPr>
    </w:pPr>
    <w:hyperlink r:id="rId2" w:history="1">
      <w:r w:rsidR="00D5315F">
        <w:rPr>
          <w:rStyle w:val="Hyperlink"/>
          <w:rFonts w:ascii="Corbel" w:hAnsi="Corbel"/>
          <w:sz w:val="17"/>
        </w:rPr>
        <w:t>bd.post@bildung-ooe.gv.at</w:t>
      </w:r>
    </w:hyperlink>
  </w:p>
  <w:p w:rsidR="00EF7C60" w:rsidRDefault="00EF7C60" w:rsidP="00EF7C60">
    <w:pPr>
      <w:pStyle w:val="Header"/>
      <w:jc w:val="right"/>
      <w:rPr>
        <w:rFonts w:ascii="Corbel" w:hAnsi="Corbel"/>
        <w:sz w:val="17"/>
        <w:szCs w:val="17"/>
      </w:rPr>
    </w:pPr>
  </w:p>
  <w:p w:rsidR="00EF7C60" w:rsidRPr="00C53C56" w:rsidRDefault="00EF7C60" w:rsidP="00EF7C60">
    <w:pPr>
      <w:pStyle w:val="Header"/>
      <w:jc w:val="right"/>
      <w:rPr>
        <w:rFonts w:ascii="Corbel" w:hAnsi="Corbel"/>
        <w:sz w:val="17"/>
        <w:szCs w:val="17"/>
      </w:rPr>
    </w:pPr>
  </w:p>
  <w:p w:rsidR="00EF7C60" w:rsidRPr="00C53C56" w:rsidRDefault="00CE2D25" w:rsidP="00EF7C60">
    <w:pPr>
      <w:pStyle w:val="Header"/>
      <w:bidi/>
      <w:jc w:val="right"/>
      <w:rPr>
        <w:rFonts w:ascii="Corbel" w:hAnsi="Corbel"/>
        <w:sz w:val="17"/>
        <w:szCs w:val="17"/>
        <w:rtl/>
      </w:rPr>
    </w:pPr>
    <w:r>
      <w:rPr>
        <w:rFonts w:ascii="Corbel" w:hAnsi="Corbel"/>
        <w:sz w:val="17"/>
        <w:szCs w:val="17"/>
      </w:rPr>
      <w:t>U/S-4b2</w:t>
    </w:r>
    <w:r>
      <w:rPr>
        <w:rFonts w:ascii="Corbel" w:hAnsi="Corbel" w:hint="cs"/>
        <w:sz w:val="17"/>
        <w:szCs w:val="17"/>
        <w:rtl/>
      </w:rPr>
      <w:t>/أبريل 2019</w:t>
    </w:r>
  </w:p>
  <w:p w:rsidR="00EF7C60" w:rsidRDefault="00EF7C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7C60"/>
    <w:rsid w:val="00337714"/>
    <w:rsid w:val="00493006"/>
    <w:rsid w:val="006C4734"/>
    <w:rsid w:val="00B245FF"/>
    <w:rsid w:val="00B65E69"/>
    <w:rsid w:val="00CE2D25"/>
    <w:rsid w:val="00D5315F"/>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bidi="th-T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rbel" w:eastAsiaTheme="minorHAnsi" w:hAnsi="Corbel" w:cstheme="minorBidi"/>
        <w:sz w:val="22"/>
        <w:szCs w:val="22"/>
        <w:lang w:val="de-AT" w:eastAsia="en-US" w:bidi="ar-EG"/>
        <w14:numForm w14:val="lining"/>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F7C60"/>
    <w:pPr>
      <w:spacing w:after="200" w:line="276" w:lineRule="auto"/>
    </w:pPr>
    <w:rPr>
      <w:rFonts w:asciiTheme="minorHAnsi" w:hAnsiTheme="minorHAnsi"/>
      <w:lang w:val="de-DE"/>
      <w14:numForm w14:val="defau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F7C60"/>
    <w:pPr>
      <w:spacing w:after="0" w:line="240" w:lineRule="auto"/>
    </w:pPr>
    <w:rPr>
      <w:rFonts w:asciiTheme="minorHAnsi" w:hAnsiTheme="minorHAnsi"/>
      <w:lang w:val="de-DE"/>
      <w14:numForm w14:val="default"/>
    </w:rPr>
  </w:style>
  <w:style w:type="paragraph" w:styleId="Header">
    <w:name w:val="header"/>
    <w:basedOn w:val="Normal"/>
    <w:link w:val="HeaderChar"/>
    <w:uiPriority w:val="99"/>
    <w:unhideWhenUsed/>
    <w:rsid w:val="00EF7C60"/>
    <w:pPr>
      <w:tabs>
        <w:tab w:val="center" w:pos="4536"/>
        <w:tab w:val="right" w:pos="9072"/>
      </w:tabs>
      <w:spacing w:after="0" w:line="240" w:lineRule="auto"/>
    </w:pPr>
  </w:style>
  <w:style w:type="character" w:customStyle="1" w:styleId="HeaderChar">
    <w:name w:val="Header Char"/>
    <w:basedOn w:val="DefaultParagraphFont"/>
    <w:link w:val="Header"/>
    <w:uiPriority w:val="99"/>
    <w:rsid w:val="00EF7C60"/>
    <w:rPr>
      <w:rFonts w:asciiTheme="minorHAnsi" w:hAnsiTheme="minorHAnsi"/>
      <w:lang w:val="de-DE"/>
      <w14:numForm w14:val="default"/>
    </w:rPr>
  </w:style>
  <w:style w:type="paragraph" w:styleId="Footer">
    <w:name w:val="footer"/>
    <w:basedOn w:val="Normal"/>
    <w:link w:val="FooterChar"/>
    <w:uiPriority w:val="99"/>
    <w:unhideWhenUsed/>
    <w:rsid w:val="00EF7C60"/>
    <w:pPr>
      <w:tabs>
        <w:tab w:val="center" w:pos="4536"/>
        <w:tab w:val="right" w:pos="9072"/>
      </w:tabs>
      <w:spacing w:after="0" w:line="240" w:lineRule="auto"/>
    </w:pPr>
  </w:style>
  <w:style w:type="character" w:customStyle="1" w:styleId="FooterChar">
    <w:name w:val="Footer Char"/>
    <w:basedOn w:val="DefaultParagraphFont"/>
    <w:link w:val="Footer"/>
    <w:uiPriority w:val="99"/>
    <w:rsid w:val="00EF7C60"/>
    <w:rPr>
      <w:rFonts w:asciiTheme="minorHAnsi" w:hAnsiTheme="minorHAnsi"/>
      <w:lang w:val="de-DE"/>
      <w14:numForm w14:val="default"/>
    </w:rPr>
  </w:style>
  <w:style w:type="character" w:styleId="Hyperlink">
    <w:name w:val="Hyperlink"/>
    <w:basedOn w:val="DefaultParagraphFont"/>
    <w:uiPriority w:val="99"/>
    <w:unhideWhenUsed/>
    <w:rsid w:val="00EF7C60"/>
    <w:rPr>
      <w:color w:val="0563C1" w:themeColor="hyperlink"/>
      <w:u w:val="single"/>
    </w:rPr>
  </w:style>
  <w:style w:type="paragraph" w:styleId="BalloonText">
    <w:name w:val="Balloon Text"/>
    <w:basedOn w:val="Normal"/>
    <w:link w:val="BalloonTextChar"/>
    <w:uiPriority w:val="99"/>
    <w:semiHidden/>
    <w:unhideWhenUsed/>
    <w:rsid w:val="003377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7714"/>
    <w:rPr>
      <w:rFonts w:ascii="Segoe UI" w:hAnsi="Segoe UI" w:cs="Segoe UI"/>
      <w:sz w:val="18"/>
      <w:szCs w:val="18"/>
      <w:lang w:val="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498</Words>
  <Characters>2841</Characters>
  <Application>Microsoft Office Word</Application>
  <DocSecurity>0</DocSecurity>
  <Lines>23</Lines>
  <Paragraphs>6</Paragraphs>
  <ScaleCrop>false</ScaleCrop>
  <Company/>
  <LinksUpToDate>false</LinksUpToDate>
  <CharactersWithSpaces>3333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2021-10-28T08:19:00Z</dcterms:created>
  <dcterms:modified xsi:type="dcterms:W3CDTF">2021-11-05T10:49:00Z</dcterms:modified>
</cp:coreProperties>
</file>