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E8D2FD" w14:textId="77777777" w:rsidR="00EF7C60" w:rsidRDefault="00EF7C60" w:rsidP="00EF7C60">
      <w:pPr>
        <w:pStyle w:val="KeinLeerraum"/>
        <w:spacing w:line="276" w:lineRule="auto"/>
        <w:rPr>
          <w:rFonts w:ascii="Corbel" w:hAnsi="Corbel" w:cs="Times New Roman"/>
          <w:b/>
          <w:sz w:val="28"/>
          <w:szCs w:val="28"/>
          <w:lang w:eastAsia="de-DE"/>
        </w:rPr>
      </w:pPr>
    </w:p>
    <w:p w14:paraId="25F31911" w14:textId="77777777" w:rsidR="00EF7C60" w:rsidRPr="00EF7C60" w:rsidRDefault="00EF7C60" w:rsidP="00EF7C60">
      <w:pPr>
        <w:pStyle w:val="KeinLeerraum"/>
        <w:spacing w:line="276" w:lineRule="auto"/>
        <w:rPr>
          <w:rFonts w:ascii="Corbel" w:hAnsi="Corbel" w:cs="Times New Roman"/>
          <w:b/>
          <w:bCs/>
          <w:sz w:val="28"/>
          <w:szCs w:val="28"/>
        </w:rPr>
      </w:pPr>
      <w:r>
        <w:rPr>
          <w:rFonts w:ascii="Corbel" w:hAnsi="Corbel"/>
          <w:b/>
          <w:sz w:val="28"/>
          <w:szCs w:val="28"/>
        </w:rPr>
        <w:t>Informare pentru tutori legali -</w:t>
      </w:r>
      <w:r>
        <w:rPr>
          <w:rFonts w:ascii="Corbel" w:hAnsi="Corbel"/>
          <w:b/>
          <w:sz w:val="28"/>
          <w:szCs w:val="28"/>
        </w:rPr>
        <w:br/>
        <w:t>Anexă la formularul de cerere</w:t>
      </w:r>
    </w:p>
    <w:p w14:paraId="7A155CE4" w14:textId="77777777" w:rsidR="00EF7C60" w:rsidRDefault="00EF7C60" w:rsidP="00EF7C60">
      <w:pPr>
        <w:pStyle w:val="KeinLeerraum"/>
        <w:spacing w:line="276" w:lineRule="auto"/>
        <w:rPr>
          <w:rFonts w:ascii="Corbel" w:hAnsi="Corbel" w:cs="Times New Roman"/>
          <w:b/>
          <w:bCs/>
          <w:sz w:val="23"/>
          <w:szCs w:val="23"/>
          <w:lang w:eastAsia="de-DE"/>
        </w:rPr>
      </w:pPr>
    </w:p>
    <w:p w14:paraId="20998E1E"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t>Necesitate pedagogică specială de promovare - Ce este aceasta?</w:t>
      </w:r>
    </w:p>
    <w:p w14:paraId="3DEDCEF8"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t xml:space="preserve">O necesitate pedagogică specială de promovare (conform § 8 Legea privind învățământul obligatoriu) se constată atunci când un copil nu poate să urmeze învățământul fără o promovare pedagogică specială, ca urmare a unei dizabilități. Prin dizabilitate se înțelege un efect al unei prejudicieri funcționale fizice, mentale sau psihice care nu este doar provizorie sau o prejudiciere a funcțiilor senzoriale, care este adecvată în a îngreuna participarea la învățământ. Prin nu doar provizoriu se înțelege un interval de timp mai lung decât probabil șase luni. Necesitatea pedagogică specială de promovare nu trebuie comparată cu probleme școlare la una sau mai multe materii de învățământ și cu notele proaste. Fiecare școală este obligată să facă uz de toate posibilitățile de promovare disponibile, înainte de a întocmi o cerere pentru constatarea unei necesități pedagogice speciale de promovare. </w:t>
      </w:r>
    </w:p>
    <w:p w14:paraId="6729D12A" w14:textId="77777777" w:rsidR="00EF7C60" w:rsidRPr="00EF7C60" w:rsidRDefault="00EF7C60" w:rsidP="00EF7C60">
      <w:pPr>
        <w:pStyle w:val="KeinLeerraum"/>
        <w:spacing w:line="276" w:lineRule="auto"/>
        <w:rPr>
          <w:rFonts w:ascii="Corbel" w:hAnsi="Corbel" w:cs="Times New Roman"/>
          <w:b/>
          <w:sz w:val="23"/>
          <w:szCs w:val="23"/>
        </w:rPr>
      </w:pPr>
      <w:r>
        <w:rPr>
          <w:rFonts w:ascii="Corbel" w:hAnsi="Corbel"/>
          <w:b/>
          <w:sz w:val="23"/>
          <w:szCs w:val="23"/>
        </w:rPr>
        <w:t>Cine solicită constatarea unei necesități pedagogice speciale de promovare?</w:t>
      </w:r>
    </w:p>
    <w:p w14:paraId="4A4A26A0"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t>Constatarea unei necesități pedagogice speciale de promovare este solicitată, de regulă, de către tutorii legali. În cazuri deosebite, aceasta poate fi constatată și din oficiu (de ex. introducere la inițiativa conducerii școlii). În sensul unei cooperări de parteneriat între școli trebuie să se aibă în vedere transparența și consensul cel mai mare posibil.</w:t>
      </w:r>
    </w:p>
    <w:p w14:paraId="19B8B752"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t>Cum se constată o necesitate pedagogică specială de promovare?</w:t>
      </w:r>
    </w:p>
    <w:p w14:paraId="5E5D8D8B"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t>Necesitatea pedagogică specială de promovare este constatată printr-o hotărâre a autorității educative. În decizia ei, aceasta se bazează pe expertize. Cu astfel de expertize sunt mandatate persoane calificate corespunzător (de ex. psihologi școlari). Expertizele pot fi depuse și de către tutorii legali. Conținuturile acestor expertize sunt explicate în discuții consultative – la cererea tutorilor legali.</w:t>
      </w:r>
    </w:p>
    <w:p w14:paraId="460BF5A5"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t>Ce școală poate frecventa un copil cu necesitate pedagogică specială de promovare?</w:t>
      </w:r>
    </w:p>
    <w:p w14:paraId="53DBA736"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t>Autoritatea educațională trebuie să consilieze tutorii legali despre posibilitățile existente de promovare din școli speciale și școli generale cu ocazia constatării necesității pedagogice speciale de promovare, precum și la o trecere într-o școală secundară. Dacă părinții sau alți tutori legali doresc înscrierea într-o școală primară, școală generală</w:t>
      </w:r>
      <w:r w:rsidR="0089315E">
        <w:rPr>
          <w:rFonts w:ascii="Corbel" w:hAnsi="Corbel"/>
          <w:sz w:val="23"/>
          <w:szCs w:val="23"/>
        </w:rPr>
        <w:t xml:space="preserve"> (</w:t>
      </w:r>
      <w:r w:rsidR="0089315E" w:rsidRPr="00436A41">
        <w:rPr>
          <w:rFonts w:ascii="Corbel" w:hAnsi="Corbel" w:cs="Times New Roman"/>
          <w:i/>
          <w:sz w:val="23"/>
          <w:szCs w:val="23"/>
        </w:rPr>
        <w:t>Hauptschule</w:t>
      </w:r>
      <w:r w:rsidR="0089315E">
        <w:rPr>
          <w:rFonts w:ascii="Corbel" w:hAnsi="Corbel" w:cs="Times New Roman"/>
          <w:sz w:val="23"/>
          <w:szCs w:val="23"/>
        </w:rPr>
        <w:t>)</w:t>
      </w:r>
      <w:r>
        <w:rPr>
          <w:rFonts w:ascii="Corbel" w:hAnsi="Corbel"/>
          <w:sz w:val="23"/>
          <w:szCs w:val="23"/>
        </w:rPr>
        <w:t>, gimnaziu nou</w:t>
      </w:r>
      <w:r w:rsidR="0089315E">
        <w:rPr>
          <w:rFonts w:ascii="Corbel" w:hAnsi="Corbel"/>
          <w:sz w:val="23"/>
          <w:szCs w:val="23"/>
        </w:rPr>
        <w:t xml:space="preserve"> (</w:t>
      </w:r>
      <w:r w:rsidR="0089315E" w:rsidRPr="00436A41">
        <w:rPr>
          <w:rFonts w:ascii="Corbel" w:hAnsi="Corbel" w:cs="Times New Roman"/>
          <w:i/>
          <w:sz w:val="23"/>
          <w:szCs w:val="23"/>
        </w:rPr>
        <w:t>Neue Mittelschule</w:t>
      </w:r>
      <w:r w:rsidR="0089315E">
        <w:rPr>
          <w:rFonts w:ascii="Corbel" w:hAnsi="Corbel" w:cs="Times New Roman"/>
          <w:sz w:val="23"/>
          <w:szCs w:val="23"/>
        </w:rPr>
        <w:t>)</w:t>
      </w:r>
      <w:r>
        <w:rPr>
          <w:rFonts w:ascii="Corbel" w:hAnsi="Corbel"/>
          <w:sz w:val="23"/>
          <w:szCs w:val="23"/>
        </w:rPr>
        <w:t>, școală politehnică</w:t>
      </w:r>
      <w:r w:rsidR="0089315E">
        <w:rPr>
          <w:rFonts w:ascii="Corbel" w:hAnsi="Corbel"/>
          <w:sz w:val="23"/>
          <w:szCs w:val="23"/>
        </w:rPr>
        <w:t xml:space="preserve"> (</w:t>
      </w:r>
      <w:r w:rsidR="0089315E" w:rsidRPr="00436A41">
        <w:rPr>
          <w:rFonts w:ascii="Corbel" w:hAnsi="Corbel" w:cs="Times New Roman"/>
          <w:i/>
          <w:sz w:val="23"/>
          <w:szCs w:val="23"/>
        </w:rPr>
        <w:t>Polytechnische Schule</w:t>
      </w:r>
      <w:r w:rsidR="0089315E">
        <w:rPr>
          <w:rFonts w:ascii="Corbel" w:hAnsi="Corbel" w:cs="Times New Roman"/>
          <w:sz w:val="23"/>
          <w:szCs w:val="23"/>
        </w:rPr>
        <w:t>)</w:t>
      </w:r>
      <w:r>
        <w:rPr>
          <w:rFonts w:ascii="Corbel" w:hAnsi="Corbel"/>
          <w:sz w:val="23"/>
          <w:szCs w:val="23"/>
        </w:rPr>
        <w:t xml:space="preserve">, treaptă inferioară a unei școli superioare de educație generală </w:t>
      </w:r>
      <w:r w:rsidR="0089315E">
        <w:rPr>
          <w:rFonts w:ascii="Corbel" w:hAnsi="Corbel"/>
          <w:sz w:val="23"/>
          <w:szCs w:val="23"/>
        </w:rPr>
        <w:t>(</w:t>
      </w:r>
      <w:r w:rsidR="0089315E" w:rsidRPr="00436A41">
        <w:rPr>
          <w:rFonts w:ascii="Corbel" w:hAnsi="Corbel"/>
          <w:i/>
          <w:sz w:val="23"/>
          <w:szCs w:val="23"/>
        </w:rPr>
        <w:t>AHS-Unterstufe</w:t>
      </w:r>
      <w:r w:rsidR="0089315E">
        <w:rPr>
          <w:rFonts w:ascii="Corbel" w:hAnsi="Corbel"/>
          <w:sz w:val="23"/>
          <w:szCs w:val="23"/>
        </w:rPr>
        <w:t xml:space="preserve">) </w:t>
      </w:r>
      <w:r>
        <w:rPr>
          <w:rFonts w:ascii="Corbel" w:hAnsi="Corbel"/>
          <w:sz w:val="23"/>
          <w:szCs w:val="23"/>
        </w:rPr>
        <w:t xml:space="preserve">sau o școală profesională de un an pentru profesii economice, atunci autoritatea </w:t>
      </w:r>
      <w:bookmarkStart w:id="0" w:name="_GoBack"/>
      <w:r>
        <w:rPr>
          <w:rFonts w:ascii="Corbel" w:hAnsi="Corbel"/>
          <w:sz w:val="23"/>
          <w:szCs w:val="23"/>
        </w:rPr>
        <w:t>educativă trebuie să informeze care dintre școlile generale cele mai apropiate poate să corespu</w:t>
      </w:r>
      <w:bookmarkEnd w:id="0"/>
      <w:r>
        <w:rPr>
          <w:rFonts w:ascii="Corbel" w:hAnsi="Corbel"/>
          <w:sz w:val="23"/>
          <w:szCs w:val="23"/>
        </w:rPr>
        <w:t>ndă necesității pedagogice speciale de promovare. În cadrul constatării necesității pedagogice speciale de promovare trebuie să se decidă care școală este luată în considerare pentru a fi frecventată de către copil.</w:t>
      </w:r>
    </w:p>
    <w:p w14:paraId="2CAAAE84"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lastRenderedPageBreak/>
        <w:t>Cum se evaluează copilul?</w:t>
      </w:r>
    </w:p>
    <w:p w14:paraId="2AF5C703" w14:textId="133D0FE1"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t xml:space="preserve">Autoritatea educativă trebuie să stabilească dacă și în ce măsură copilului trebuie </w:t>
      </w:r>
      <w:r w:rsidRPr="009A6994">
        <w:rPr>
          <w:rFonts w:ascii="Corbel" w:hAnsi="Corbel"/>
          <w:sz w:val="23"/>
          <w:szCs w:val="23"/>
        </w:rPr>
        <w:t>să</w:t>
      </w:r>
      <w:r w:rsidR="009A6994">
        <w:rPr>
          <w:rFonts w:ascii="Corbel" w:hAnsi="Corbel"/>
          <w:sz w:val="23"/>
          <w:szCs w:val="23"/>
        </w:rPr>
        <w:t>-</w:t>
      </w:r>
      <w:r w:rsidRPr="009A6994">
        <w:rPr>
          <w:rFonts w:ascii="Corbel" w:hAnsi="Corbel"/>
          <w:sz w:val="23"/>
          <w:szCs w:val="23"/>
        </w:rPr>
        <w:t>i</w:t>
      </w:r>
      <w:r>
        <w:rPr>
          <w:rFonts w:ascii="Corbel" w:hAnsi="Corbel"/>
          <w:sz w:val="23"/>
          <w:szCs w:val="23"/>
        </w:rPr>
        <w:t xml:space="preserve"> se predea conform unei programe școlare a școlii speciale sau a unui alt tip de școală. În cazul acestei constatări trebuie să se aspire, copilul să beneficieze de promovarea optimă. Copilul obține un certificat al școlii frecventate. În certificat trebuie menționate programa, respectiv programele școlare, care au fost stabilite de către autoritatea educațională și clasa respectivă.</w:t>
      </w:r>
    </w:p>
    <w:p w14:paraId="31E07563"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t>De ce măsuri de asistență beneficiază copilul?</w:t>
      </w:r>
    </w:p>
    <w:p w14:paraId="0B0432C1" w14:textId="77777777"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szCs w:val="23"/>
        </w:rPr>
        <w:t xml:space="preserve">Cadrele didactice asociate întocmesc un plan individual pentru fiecare copil cu necesitate pedagogică specială de promovare. Măsurile prevăzute în acesta sunt variate și adaptate situației individuale. Conform specificațiilor din hotărârea autorității educative, acestea se orientează după programele școlare stabilite acolo. În conformitate cu posibilitățile existente se poate utiliza și personal suplimentar. Despre tipul și amploarea utilizării personalului suplimentar decide autoritatea educativă. Cadrele didactice, care predau copiilor cu necesitate pedagogică specială de promovare trebuie susținute de către autoritatea educativă. </w:t>
      </w:r>
    </w:p>
    <w:p w14:paraId="3B1BDD25" w14:textId="77777777" w:rsidR="00EF7C60" w:rsidRPr="00EF7C60" w:rsidRDefault="00EF7C60" w:rsidP="00EF7C60">
      <w:pPr>
        <w:pStyle w:val="KeinLeerraum"/>
        <w:spacing w:line="276" w:lineRule="auto"/>
        <w:rPr>
          <w:rFonts w:ascii="Corbel" w:hAnsi="Corbel" w:cs="Times New Roman"/>
          <w:b/>
          <w:bCs/>
          <w:sz w:val="23"/>
          <w:szCs w:val="23"/>
        </w:rPr>
      </w:pPr>
      <w:r>
        <w:rPr>
          <w:rFonts w:ascii="Corbel" w:hAnsi="Corbel"/>
          <w:b/>
          <w:bCs/>
          <w:sz w:val="23"/>
          <w:szCs w:val="23"/>
        </w:rPr>
        <w:t>Drepturi importante ale tutorilor legali în procedura de constatare</w:t>
      </w:r>
    </w:p>
    <w:p w14:paraId="36FFB5C6" w14:textId="77777777"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szCs w:val="23"/>
        </w:rPr>
        <w:t>Aveți dreptul să fiți asistați de un interpret.</w:t>
      </w:r>
    </w:p>
    <w:p w14:paraId="0AED44E6" w14:textId="77777777"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szCs w:val="23"/>
        </w:rPr>
        <w:t>Puteți aduce cu dvs. expertize suplimentare, de exemplu investigații și rapoarte medicale despre controale psihologice, opinii din domeniul terapiei etc.</w:t>
      </w:r>
    </w:p>
    <w:p w14:paraId="4B78E879" w14:textId="53C602A1"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szCs w:val="23"/>
        </w:rPr>
        <w:t xml:space="preserve">Înainte de întocmirea </w:t>
      </w:r>
      <w:r w:rsidRPr="009A6994">
        <w:rPr>
          <w:rFonts w:ascii="Corbel" w:hAnsi="Corbel"/>
          <w:sz w:val="23"/>
          <w:szCs w:val="23"/>
        </w:rPr>
        <w:t>hotărârii vi se</w:t>
      </w:r>
      <w:r>
        <w:rPr>
          <w:rFonts w:ascii="Corbel" w:hAnsi="Corbel"/>
          <w:sz w:val="23"/>
          <w:szCs w:val="23"/>
        </w:rPr>
        <w:t xml:space="preserve"> transmite expertiza depusă în cadrul procedurii de audiere a părților participante. Atunci aveți posibilitatea să predați o luare de poziție scrisă sau în cadrul unei consultări să discutați rezultatele expertizelor și procedura în continuare.</w:t>
      </w:r>
    </w:p>
    <w:p w14:paraId="787B3748" w14:textId="77777777"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szCs w:val="23"/>
        </w:rPr>
        <w:t>Puteți solicita ca necesitatea pedagogică specială de promovare să fie din nou verificată și să fie suspendată.</w:t>
      </w:r>
    </w:p>
    <w:p w14:paraId="2A04B061" w14:textId="4B08065C" w:rsidR="00493006" w:rsidRPr="00EF7C60" w:rsidRDefault="00EF7C60" w:rsidP="00EF7C60">
      <w:pPr>
        <w:rPr>
          <w:sz w:val="23"/>
          <w:szCs w:val="23"/>
        </w:rPr>
      </w:pPr>
      <w:r>
        <w:rPr>
          <w:rFonts w:ascii="Corbel" w:hAnsi="Corbel"/>
          <w:sz w:val="23"/>
          <w:szCs w:val="23"/>
        </w:rPr>
        <w:t xml:space="preserve">Împotriva hotărârii puteți depune o </w:t>
      </w:r>
      <w:r w:rsidRPr="009A6994">
        <w:rPr>
          <w:rFonts w:ascii="Corbel" w:hAnsi="Corbel"/>
          <w:sz w:val="23"/>
          <w:szCs w:val="23"/>
        </w:rPr>
        <w:t xml:space="preserve">contestație la </w:t>
      </w:r>
      <w:r w:rsidR="006B3C90">
        <w:rPr>
          <w:rFonts w:ascii="Corbel" w:hAnsi="Corbel"/>
          <w:sz w:val="23"/>
          <w:szCs w:val="23"/>
        </w:rPr>
        <w:t>Tribunalul Administrativ Federal</w:t>
      </w:r>
      <w:r w:rsidR="00436A41">
        <w:rPr>
          <w:rFonts w:ascii="Corbel" w:hAnsi="Corbel"/>
          <w:sz w:val="23"/>
          <w:szCs w:val="23"/>
        </w:rPr>
        <w:t>.</w:t>
      </w:r>
    </w:p>
    <w:sectPr w:rsidR="00493006" w:rsidRPr="00EF7C60" w:rsidSect="00EF7C60">
      <w:headerReference w:type="even" r:id="rId8"/>
      <w:headerReference w:type="default" r:id="rId9"/>
      <w:footerReference w:type="even" r:id="rId10"/>
      <w:footerReference w:type="default" r:id="rId11"/>
      <w:headerReference w:type="first" r:id="rId12"/>
      <w:footerReference w:type="first" r:id="rId13"/>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087F2E" w14:textId="77777777" w:rsidR="00550ABA" w:rsidRDefault="00550ABA" w:rsidP="00EF7C60">
      <w:pPr>
        <w:spacing w:after="0" w:line="240" w:lineRule="auto"/>
      </w:pPr>
      <w:r>
        <w:separator/>
      </w:r>
    </w:p>
  </w:endnote>
  <w:endnote w:type="continuationSeparator" w:id="0">
    <w:p w14:paraId="098BBD68" w14:textId="77777777" w:rsidR="00550ABA" w:rsidRDefault="00550ABA"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Cordia New">
    <w:altName w:val="Arial Unicode MS"/>
    <w:panose1 w:val="020B0304020202020204"/>
    <w:charset w:val="DE"/>
    <w:family w:val="roman"/>
    <w:notTrueType/>
    <w:pitch w:val="variable"/>
    <w:sig w:usb0="01000000" w:usb1="00000000" w:usb2="00000000" w:usb3="00000000" w:csb0="00010000"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Angsana New">
    <w:altName w:val="Arial Unicode MS"/>
    <w:panose1 w:val="02020603050405020304"/>
    <w:charset w:val="DE"/>
    <w:family w:val="roman"/>
    <w:notTrueType/>
    <w:pitch w:val="variable"/>
    <w:sig w:usb0="01000000" w:usb1="00000000" w:usb2="00000000" w:usb3="00000000" w:csb0="0001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1BA33D" w14:textId="77777777" w:rsidR="00FB18D3" w:rsidRDefault="00FB18D3">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orbel" w:hAnsi="Corbel"/>
        <w:sz w:val="17"/>
        <w:szCs w:val="17"/>
      </w:rPr>
      <w:id w:val="-1066328978"/>
      <w:docPartObj>
        <w:docPartGallery w:val="Page Numbers (Bottom of Page)"/>
        <w:docPartUnique/>
      </w:docPartObj>
    </w:sdtPr>
    <w:sdtEndPr/>
    <w:sdtContent>
      <w:sdt>
        <w:sdtPr>
          <w:rPr>
            <w:rFonts w:ascii="Corbel" w:hAnsi="Corbel"/>
            <w:sz w:val="17"/>
            <w:szCs w:val="17"/>
          </w:rPr>
          <w:id w:val="-1769616900"/>
          <w:docPartObj>
            <w:docPartGallery w:val="Page Numbers (Top of Page)"/>
            <w:docPartUnique/>
          </w:docPartObj>
        </w:sdtPr>
        <w:sdtEndPr/>
        <w:sdtContent>
          <w:p w14:paraId="67D9A8EA" w14:textId="77777777" w:rsidR="00FB18D3" w:rsidRPr="00FB18D3" w:rsidRDefault="00FB18D3">
            <w:pPr>
              <w:pStyle w:val="Fuzeile"/>
              <w:jc w:val="right"/>
              <w:rPr>
                <w:rFonts w:ascii="Corbel" w:hAnsi="Corbel"/>
                <w:sz w:val="17"/>
                <w:szCs w:val="17"/>
              </w:rPr>
            </w:pPr>
            <w:r>
              <w:rPr>
                <w:rFonts w:ascii="Corbel" w:hAnsi="Corbel"/>
                <w:sz w:val="17"/>
                <w:szCs w:val="17"/>
              </w:rPr>
              <w:t xml:space="preserve">Pagina </w:t>
            </w:r>
            <w:r w:rsidRPr="00FB18D3">
              <w:rPr>
                <w:rFonts w:ascii="Corbel" w:hAnsi="Corbel"/>
                <w:b/>
                <w:bCs/>
                <w:sz w:val="17"/>
                <w:szCs w:val="17"/>
              </w:rPr>
              <w:fldChar w:fldCharType="begin"/>
            </w:r>
            <w:r w:rsidRPr="00FB18D3">
              <w:rPr>
                <w:rFonts w:ascii="Corbel" w:hAnsi="Corbel"/>
                <w:b/>
                <w:bCs/>
                <w:sz w:val="17"/>
                <w:szCs w:val="17"/>
              </w:rPr>
              <w:instrText>PAGE</w:instrText>
            </w:r>
            <w:r w:rsidRPr="00FB18D3">
              <w:rPr>
                <w:rFonts w:ascii="Corbel" w:hAnsi="Corbel"/>
                <w:b/>
                <w:bCs/>
                <w:sz w:val="17"/>
                <w:szCs w:val="17"/>
              </w:rPr>
              <w:fldChar w:fldCharType="separate"/>
            </w:r>
            <w:r w:rsidR="00436A41">
              <w:rPr>
                <w:rFonts w:ascii="Corbel" w:hAnsi="Corbel"/>
                <w:b/>
                <w:bCs/>
                <w:noProof/>
                <w:sz w:val="17"/>
                <w:szCs w:val="17"/>
              </w:rPr>
              <w:t>2</w:t>
            </w:r>
            <w:r w:rsidRPr="00FB18D3">
              <w:rPr>
                <w:rFonts w:ascii="Corbel" w:hAnsi="Corbel"/>
                <w:b/>
                <w:bCs/>
                <w:sz w:val="17"/>
                <w:szCs w:val="17"/>
              </w:rPr>
              <w:fldChar w:fldCharType="end"/>
            </w:r>
            <w:r>
              <w:rPr>
                <w:rFonts w:ascii="Corbel" w:hAnsi="Corbel"/>
                <w:sz w:val="17"/>
                <w:szCs w:val="17"/>
              </w:rPr>
              <w:t xml:space="preserve"> din </w:t>
            </w:r>
            <w:r w:rsidRPr="00FB18D3">
              <w:rPr>
                <w:rFonts w:ascii="Corbel" w:hAnsi="Corbel"/>
                <w:b/>
                <w:bCs/>
                <w:sz w:val="17"/>
                <w:szCs w:val="17"/>
              </w:rPr>
              <w:fldChar w:fldCharType="begin"/>
            </w:r>
            <w:r w:rsidRPr="00FB18D3">
              <w:rPr>
                <w:rFonts w:ascii="Corbel" w:hAnsi="Corbel"/>
                <w:b/>
                <w:bCs/>
                <w:sz w:val="17"/>
                <w:szCs w:val="17"/>
              </w:rPr>
              <w:instrText>NUMPAGES</w:instrText>
            </w:r>
            <w:r w:rsidRPr="00FB18D3">
              <w:rPr>
                <w:rFonts w:ascii="Corbel" w:hAnsi="Corbel"/>
                <w:b/>
                <w:bCs/>
                <w:sz w:val="17"/>
                <w:szCs w:val="17"/>
              </w:rPr>
              <w:fldChar w:fldCharType="separate"/>
            </w:r>
            <w:r w:rsidR="00436A41">
              <w:rPr>
                <w:rFonts w:ascii="Corbel" w:hAnsi="Corbel"/>
                <w:b/>
                <w:bCs/>
                <w:noProof/>
                <w:sz w:val="17"/>
                <w:szCs w:val="17"/>
              </w:rPr>
              <w:t>2</w:t>
            </w:r>
            <w:r w:rsidRPr="00FB18D3">
              <w:rPr>
                <w:rFonts w:ascii="Corbel" w:hAnsi="Corbel"/>
                <w:b/>
                <w:bCs/>
                <w:sz w:val="17"/>
                <w:szCs w:val="17"/>
              </w:rPr>
              <w:fldChar w:fldCharType="end"/>
            </w:r>
          </w:p>
        </w:sdtContent>
      </w:sdt>
    </w:sdtContent>
  </w:sdt>
  <w:p w14:paraId="243204AF" w14:textId="77777777" w:rsidR="00FB18D3" w:rsidRDefault="00FB18D3">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61CA03" w14:textId="77777777" w:rsidR="00FB18D3" w:rsidRDefault="00FB18D3">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EB528E" w14:textId="77777777" w:rsidR="00550ABA" w:rsidRDefault="00550ABA" w:rsidP="00EF7C60">
      <w:pPr>
        <w:spacing w:after="0" w:line="240" w:lineRule="auto"/>
      </w:pPr>
      <w:r>
        <w:separator/>
      </w:r>
    </w:p>
  </w:footnote>
  <w:footnote w:type="continuationSeparator" w:id="0">
    <w:p w14:paraId="22BC1A81" w14:textId="77777777" w:rsidR="00550ABA" w:rsidRDefault="00550ABA" w:rsidP="00EF7C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946C44" w14:textId="77777777" w:rsidR="00FB18D3" w:rsidRDefault="00FB18D3">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orbel" w:hAnsi="Corbel"/>
        <w:sz w:val="23"/>
        <w:szCs w:val="23"/>
      </w:rPr>
      <w:id w:val="673924340"/>
      <w:docPartObj>
        <w:docPartGallery w:val="Page Numbers (Top of Page)"/>
        <w:docPartUnique/>
      </w:docPartObj>
    </w:sdtPr>
    <w:sdtEndPr/>
    <w:sdtContent>
      <w:p w14:paraId="24AA95E9" w14:textId="77777777" w:rsidR="00EF7C60" w:rsidRPr="00EF7C60" w:rsidRDefault="00436A41">
        <w:pPr>
          <w:pStyle w:val="Kopfzeile"/>
          <w:jc w:val="center"/>
          <w:rPr>
            <w:rFonts w:ascii="Corbel" w:hAnsi="Corbel"/>
            <w:sz w:val="23"/>
            <w:szCs w:val="23"/>
          </w:rPr>
        </w:pPr>
      </w:p>
    </w:sdtContent>
  </w:sdt>
  <w:p w14:paraId="3F45CE2E" w14:textId="77777777" w:rsidR="00EF7C60" w:rsidRDefault="00EF7C60">
    <w:pPr>
      <w:pStyle w:val="Kopfzei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B3E03C" w14:textId="77777777" w:rsidR="00EF7C60" w:rsidRDefault="00EF7C60" w:rsidP="00EF7C60">
    <w:pPr>
      <w:pStyle w:val="Kopfzeile"/>
      <w:jc w:val="right"/>
      <w:rPr>
        <w:rFonts w:ascii="Corbel" w:hAnsi="Corbel"/>
        <w:color w:val="FF0000"/>
        <w:szCs w:val="24"/>
      </w:rPr>
    </w:pPr>
  </w:p>
  <w:p w14:paraId="76AE1218" w14:textId="77777777" w:rsidR="00EF7C60" w:rsidRPr="00C53C56" w:rsidRDefault="00EF7C60" w:rsidP="00EF7C60">
    <w:pPr>
      <w:pStyle w:val="Kopfzeile"/>
      <w:jc w:val="right"/>
      <w:rPr>
        <w:rFonts w:ascii="Corbel" w:hAnsi="Corbel"/>
        <w:color w:val="FF0000"/>
        <w:szCs w:val="24"/>
      </w:rPr>
    </w:pPr>
    <w:r>
      <w:rPr>
        <w:rFonts w:ascii="Corbel" w:hAnsi="Corbel"/>
        <w:noProof/>
        <w:lang w:val="de-AT" w:eastAsia="de-AT"/>
      </w:rPr>
      <w:drawing>
        <wp:anchor distT="0" distB="0" distL="114300" distR="114300" simplePos="0" relativeHeight="251661312" behindDoc="0" locked="0" layoutInCell="1" allowOverlap="1" wp14:anchorId="01895F5A" wp14:editId="0E1BB68C">
          <wp:simplePos x="0" y="0"/>
          <wp:positionH relativeFrom="margin">
            <wp:align>left</wp:align>
          </wp:positionH>
          <wp:positionV relativeFrom="paragraph">
            <wp:posOffset>5715</wp:posOffset>
          </wp:positionV>
          <wp:extent cx="2628900" cy="628015"/>
          <wp:effectExtent l="0" t="0" r="0" b="635"/>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Pr>
        <w:rFonts w:ascii="Corbel" w:hAnsi="Corbel"/>
        <w:color w:val="FF0000"/>
        <w:szCs w:val="24"/>
      </w:rPr>
      <w:t>bildung-ooe.gv.at</w:t>
    </w:r>
  </w:p>
  <w:p w14:paraId="0EF91AAF" w14:textId="77777777" w:rsidR="00EF7C60" w:rsidRPr="00C53C56" w:rsidRDefault="00EF7C60" w:rsidP="00EF7C60">
    <w:pPr>
      <w:pStyle w:val="Kopfzeile"/>
      <w:jc w:val="right"/>
      <w:rPr>
        <w:rFonts w:ascii="Corbel" w:hAnsi="Corbel"/>
        <w:sz w:val="17"/>
        <w:szCs w:val="17"/>
      </w:rPr>
    </w:pPr>
    <w:r>
      <w:rPr>
        <w:rFonts w:ascii="Corbel" w:hAnsi="Corbel"/>
        <w:sz w:val="17"/>
        <w:szCs w:val="17"/>
      </w:rPr>
      <w:br/>
      <w:t>Sonnensteinstraße 20</w:t>
    </w:r>
  </w:p>
  <w:p w14:paraId="058157B6" w14:textId="77777777" w:rsidR="00EF7C60" w:rsidRPr="00C53C56" w:rsidRDefault="00EF7C60" w:rsidP="00EF7C60">
    <w:pPr>
      <w:pStyle w:val="Kopfzeile"/>
      <w:jc w:val="right"/>
      <w:rPr>
        <w:rFonts w:ascii="Corbel" w:hAnsi="Corbel"/>
        <w:sz w:val="17"/>
        <w:szCs w:val="17"/>
      </w:rPr>
    </w:pPr>
    <w:r>
      <w:rPr>
        <w:rFonts w:ascii="Corbel" w:hAnsi="Corbel"/>
        <w:sz w:val="17"/>
        <w:szCs w:val="17"/>
      </w:rPr>
      <w:t>4040 Linz</w:t>
    </w:r>
  </w:p>
  <w:p w14:paraId="4E0E9411" w14:textId="77777777" w:rsidR="00EF7C60" w:rsidRPr="00C53C56" w:rsidRDefault="00436A41" w:rsidP="00EF7C60">
    <w:pPr>
      <w:pStyle w:val="Kopfzeile"/>
      <w:jc w:val="right"/>
      <w:rPr>
        <w:rFonts w:ascii="Corbel" w:hAnsi="Corbel"/>
        <w:sz w:val="17"/>
        <w:szCs w:val="17"/>
      </w:rPr>
    </w:pPr>
    <w:hyperlink r:id="rId2" w:history="1">
      <w:r w:rsidR="00D5315F">
        <w:rPr>
          <w:rStyle w:val="Hyperlink"/>
          <w:rFonts w:ascii="Corbel" w:hAnsi="Corbel"/>
          <w:sz w:val="17"/>
          <w:szCs w:val="17"/>
        </w:rPr>
        <w:t>bd.post@bildung-ooe.gv.at</w:t>
      </w:r>
    </w:hyperlink>
  </w:p>
  <w:p w14:paraId="20533DCC" w14:textId="77777777" w:rsidR="00EF7C60" w:rsidRDefault="00EF7C60" w:rsidP="00EF7C60">
    <w:pPr>
      <w:pStyle w:val="Kopfzeile"/>
      <w:jc w:val="right"/>
      <w:rPr>
        <w:rFonts w:ascii="Corbel" w:hAnsi="Corbel"/>
        <w:sz w:val="17"/>
        <w:szCs w:val="17"/>
      </w:rPr>
    </w:pPr>
  </w:p>
  <w:p w14:paraId="34768AFC" w14:textId="77777777" w:rsidR="00EF7C60" w:rsidRPr="00C53C56" w:rsidRDefault="00EF7C60" w:rsidP="00EF7C60">
    <w:pPr>
      <w:pStyle w:val="Kopfzeile"/>
      <w:jc w:val="right"/>
      <w:rPr>
        <w:rFonts w:ascii="Corbel" w:hAnsi="Corbel"/>
        <w:sz w:val="17"/>
        <w:szCs w:val="17"/>
      </w:rPr>
    </w:pPr>
  </w:p>
  <w:p w14:paraId="42BEB126" w14:textId="77777777" w:rsidR="00EF7C60" w:rsidRPr="00C53C56" w:rsidRDefault="00CE2D25" w:rsidP="00EF7C60">
    <w:pPr>
      <w:pStyle w:val="Kopfzeile"/>
      <w:jc w:val="right"/>
      <w:rPr>
        <w:rFonts w:ascii="Corbel" w:hAnsi="Corbel"/>
        <w:sz w:val="17"/>
        <w:szCs w:val="17"/>
      </w:rPr>
    </w:pPr>
    <w:r>
      <w:rPr>
        <w:rFonts w:ascii="Corbel" w:hAnsi="Corbel"/>
        <w:sz w:val="17"/>
        <w:szCs w:val="17"/>
      </w:rPr>
      <w:t>U/S-4b2/Aprilie 2019</w:t>
    </w:r>
  </w:p>
  <w:p w14:paraId="289EE336" w14:textId="77777777" w:rsidR="00EF7C60" w:rsidRDefault="00EF7C60">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C60"/>
    <w:rsid w:val="000B3044"/>
    <w:rsid w:val="00337714"/>
    <w:rsid w:val="00436A41"/>
    <w:rsid w:val="00493006"/>
    <w:rsid w:val="00550ABA"/>
    <w:rsid w:val="00603106"/>
    <w:rsid w:val="0068743E"/>
    <w:rsid w:val="006B3C90"/>
    <w:rsid w:val="006C4734"/>
    <w:rsid w:val="0089315E"/>
    <w:rsid w:val="009A6994"/>
    <w:rsid w:val="00A0471E"/>
    <w:rsid w:val="00A831FE"/>
    <w:rsid w:val="00B65E69"/>
    <w:rsid w:val="00CE2D25"/>
    <w:rsid w:val="00D5315F"/>
    <w:rsid w:val="00EF7C60"/>
    <w:rsid w:val="00FB18D3"/>
  </w:rsids>
  <m:mathPr>
    <m:mathFont m:val="Cambria Math"/>
    <m:brkBin m:val="before"/>
    <m:brkBinSub m:val="--"/>
    <m:smallFrac m:val="0"/>
    <m:dispDef/>
    <m:lMargin m:val="0"/>
    <m:rMargin m:val="0"/>
    <m:defJc m:val="centerGroup"/>
    <m:wrapIndent m:val="1440"/>
    <m:intLim m:val="subSup"/>
    <m:naryLim m:val="undOvr"/>
  </m:mathPr>
  <w:themeFontLang w:val="de-AT"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105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rbel" w:eastAsiaTheme="minorHAnsi" w:hAnsi="Corbel" w:cstheme="minorBidi"/>
        <w:sz w:val="22"/>
        <w:szCs w:val="22"/>
        <w:lang w:val="ro-RO" w:eastAsia="en-US" w:bidi="ar-SA"/>
        <w14:numForm w14:val="lining"/>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F7C60"/>
    <w:pPr>
      <w:spacing w:after="200" w:line="276" w:lineRule="auto"/>
    </w:pPr>
    <w:rPr>
      <w:rFonts w:asciiTheme="minorHAnsi" w:hAnsiTheme="minorHAnsi"/>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ro-RO"/>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ro-RO"/>
      <w14:numForm w14:val="default"/>
    </w:rPr>
  </w:style>
  <w:style w:type="character" w:styleId="Hyperlink">
    <w:name w:val="Hyperlink"/>
    <w:basedOn w:val="Absatz-Standardschriftart"/>
    <w:uiPriority w:val="99"/>
    <w:unhideWhenUsed/>
    <w:rsid w:val="00EF7C60"/>
    <w:rPr>
      <w:color w:val="0563C1" w:themeColor="hyperlink"/>
      <w:u w:val="single"/>
    </w:rPr>
  </w:style>
  <w:style w:type="paragraph" w:styleId="Sprechblasentext">
    <w:name w:val="Balloon Text"/>
    <w:basedOn w:val="Standard"/>
    <w:link w:val="SprechblasentextZchn"/>
    <w:uiPriority w:val="99"/>
    <w:semiHidden/>
    <w:unhideWhenUsed/>
    <w:rsid w:val="0033771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7714"/>
    <w:rPr>
      <w:rFonts w:ascii="Segoe UI" w:hAnsi="Segoe UI" w:cs="Segoe UI"/>
      <w:sz w:val="18"/>
      <w:szCs w:val="18"/>
      <w:lang w:val="ro-RO"/>
      <w14:numForm w14:val="default"/>
    </w:rPr>
  </w:style>
  <w:style w:type="paragraph" w:styleId="berarbeitung">
    <w:name w:val="Revision"/>
    <w:hidden/>
    <w:uiPriority w:val="99"/>
    <w:semiHidden/>
    <w:rsid w:val="006B3C90"/>
    <w:pPr>
      <w:spacing w:after="0" w:line="240" w:lineRule="auto"/>
    </w:pPr>
    <w:rPr>
      <w:rFonts w:asciiTheme="minorHAnsi" w:hAnsiTheme="minorHAnsi"/>
      <w14:numForm w14:val="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rbel" w:eastAsiaTheme="minorHAnsi" w:hAnsi="Corbel" w:cstheme="minorBidi"/>
        <w:sz w:val="22"/>
        <w:szCs w:val="22"/>
        <w:lang w:val="ro-RO" w:eastAsia="en-US" w:bidi="ar-SA"/>
        <w14:numForm w14:val="lining"/>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F7C60"/>
    <w:pPr>
      <w:spacing w:after="200" w:line="276" w:lineRule="auto"/>
    </w:pPr>
    <w:rPr>
      <w:rFonts w:asciiTheme="minorHAnsi" w:hAnsiTheme="minorHAnsi"/>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ro-RO"/>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ro-RO"/>
      <w14:numForm w14:val="default"/>
    </w:rPr>
  </w:style>
  <w:style w:type="character" w:styleId="Hyperlink">
    <w:name w:val="Hyperlink"/>
    <w:basedOn w:val="Absatz-Standardschriftart"/>
    <w:uiPriority w:val="99"/>
    <w:unhideWhenUsed/>
    <w:rsid w:val="00EF7C60"/>
    <w:rPr>
      <w:color w:val="0563C1" w:themeColor="hyperlink"/>
      <w:u w:val="single"/>
    </w:rPr>
  </w:style>
  <w:style w:type="paragraph" w:styleId="Sprechblasentext">
    <w:name w:val="Balloon Text"/>
    <w:basedOn w:val="Standard"/>
    <w:link w:val="SprechblasentextZchn"/>
    <w:uiPriority w:val="99"/>
    <w:semiHidden/>
    <w:unhideWhenUsed/>
    <w:rsid w:val="0033771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7714"/>
    <w:rPr>
      <w:rFonts w:ascii="Segoe UI" w:hAnsi="Segoe UI" w:cs="Segoe UI"/>
      <w:sz w:val="18"/>
      <w:szCs w:val="18"/>
      <w:lang w:val="ro-RO"/>
      <w14:numForm w14:val="default"/>
    </w:rPr>
  </w:style>
  <w:style w:type="paragraph" w:styleId="berarbeitung">
    <w:name w:val="Revision"/>
    <w:hidden/>
    <w:uiPriority w:val="99"/>
    <w:semiHidden/>
    <w:rsid w:val="006B3C90"/>
    <w:pPr>
      <w:spacing w:after="0" w:line="240" w:lineRule="auto"/>
    </w:pPr>
    <w:rPr>
      <w:rFonts w:asciiTheme="minorHAnsi" w:hAnsiTheme="minorHAnsi"/>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668</Words>
  <Characters>4209</Characters>
  <Application>Microsoft Office Word</Application>
  <DocSecurity>0</DocSecurity>
  <Lines>35</Lines>
  <Paragraphs>9</Paragraphs>
  <ScaleCrop>false</ScaleCrop>
  <Company/>
  <LinksUpToDate>false</LinksUpToDate>
  <CharactersWithSpaces>4868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2021-11-05T10:08:00Z</dcterms:created>
  <dcterms:modified xsi:type="dcterms:W3CDTF">2021-11-05T10:20:00Z</dcterms:modified>
</cp:coreProperties>
</file>