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914" w:type="dxa"/>
        <w:tblInd w:w="-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89"/>
        <w:gridCol w:w="1417"/>
        <w:gridCol w:w="1408"/>
      </w:tblGrid>
      <w:tr w:rsidR="00810211" w:rsidRPr="0068473D" w14:paraId="71D56340" w14:textId="77777777" w:rsidTr="002B6EE2">
        <w:trPr>
          <w:trHeight w:val="680"/>
        </w:trPr>
        <w:tc>
          <w:tcPr>
            <w:tcW w:w="7089" w:type="dxa"/>
            <w:tcBorders>
              <w:bottom w:val="single" w:sz="4" w:space="0" w:color="auto"/>
            </w:tcBorders>
            <w:hideMark/>
          </w:tcPr>
          <w:p w14:paraId="1876AF77" w14:textId="77777777" w:rsidR="00810211" w:rsidRPr="0068473D" w:rsidRDefault="00810211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b/>
                <w:bCs/>
                <w:color w:val="000000"/>
                <w:sz w:val="28"/>
                <w:szCs w:val="28"/>
                <w:lang w:eastAsia="de-AT"/>
              </w:rPr>
            </w:pPr>
            <w:r w:rsidRPr="0068473D">
              <w:rPr>
                <w:rFonts w:ascii="Corbel" w:eastAsia="Times New Roman" w:hAnsi="Corbel" w:cs="Calibri"/>
                <w:b/>
                <w:bCs/>
                <w:color w:val="000000"/>
                <w:sz w:val="28"/>
                <w:szCs w:val="28"/>
                <w:lang w:eastAsia="de-AT"/>
              </w:rPr>
              <w:t xml:space="preserve">Blackout-Checkliste für </w:t>
            </w:r>
            <w:r w:rsidR="0006292D" w:rsidRPr="0068473D">
              <w:rPr>
                <w:rFonts w:ascii="Corbel" w:eastAsia="Times New Roman" w:hAnsi="Corbel" w:cs="Calibri"/>
                <w:b/>
                <w:bCs/>
                <w:sz w:val="28"/>
                <w:szCs w:val="28"/>
                <w:lang w:eastAsia="de-AT"/>
              </w:rPr>
              <w:t>KBBE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1C3639AE" w14:textId="5BACDB84" w:rsidR="00810211" w:rsidRPr="0068473D" w:rsidRDefault="00810211" w:rsidP="00616FD0">
            <w:pPr>
              <w:spacing w:line="240" w:lineRule="auto"/>
              <w:contextualSpacing/>
              <w:jc w:val="center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  <w:tc>
          <w:tcPr>
            <w:tcW w:w="1408" w:type="dxa"/>
            <w:tcBorders>
              <w:bottom w:val="single" w:sz="4" w:space="0" w:color="auto"/>
            </w:tcBorders>
            <w:vAlign w:val="bottom"/>
            <w:hideMark/>
          </w:tcPr>
          <w:p w14:paraId="674F8CB1" w14:textId="60891117" w:rsidR="00810211" w:rsidRPr="0068473D" w:rsidRDefault="00810211" w:rsidP="00616FD0">
            <w:pPr>
              <w:spacing w:line="240" w:lineRule="auto"/>
              <w:contextualSpacing/>
              <w:jc w:val="center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</w:tr>
      <w:tr w:rsidR="00616FD0" w:rsidRPr="0068473D" w14:paraId="55140AB4" w14:textId="5C124D16" w:rsidTr="002B6EE2">
        <w:trPr>
          <w:trHeight w:val="397"/>
        </w:trPr>
        <w:tc>
          <w:tcPr>
            <w:tcW w:w="708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19B1226" w14:textId="2A18D7E5" w:rsidR="0012776C" w:rsidRPr="002B6EE2" w:rsidRDefault="0012776C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 w:themeColor="text1"/>
                <w:sz w:val="20"/>
                <w:szCs w:val="20"/>
                <w:lang w:eastAsia="de-AT"/>
              </w:rPr>
            </w:pPr>
            <w:r w:rsidRPr="002B6EE2">
              <w:rPr>
                <w:rFonts w:ascii="Corbel" w:eastAsia="Times New Roman" w:hAnsi="Corbel" w:cs="Calibri"/>
                <w:b/>
                <w:bCs/>
                <w:color w:val="000000" w:themeColor="text1"/>
                <w:sz w:val="24"/>
                <w:szCs w:val="24"/>
                <w:lang w:eastAsia="de-AT"/>
              </w:rPr>
              <w:t>1. Vorbereitende Maßnahmen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F7D8EF3" w14:textId="3EA9F482" w:rsidR="0012776C" w:rsidRPr="002B6EE2" w:rsidRDefault="0012776C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b/>
                <w:color w:val="000000"/>
                <w:sz w:val="20"/>
                <w:szCs w:val="20"/>
                <w:lang w:eastAsia="de-AT"/>
              </w:rPr>
            </w:pPr>
            <w:r w:rsidRPr="002B6EE2">
              <w:rPr>
                <w:rFonts w:ascii="Corbel" w:eastAsia="Times New Roman" w:hAnsi="Corbel" w:cs="Calibri"/>
                <w:b/>
                <w:color w:val="000000"/>
                <w:sz w:val="20"/>
                <w:szCs w:val="20"/>
                <w:lang w:eastAsia="de-AT"/>
              </w:rPr>
              <w:t>Wer ist zuständig</w:t>
            </w:r>
          </w:p>
        </w:tc>
        <w:tc>
          <w:tcPr>
            <w:tcW w:w="1408" w:type="dxa"/>
            <w:vMerge w:val="restart"/>
            <w:tcBorders>
              <w:top w:val="single" w:sz="4" w:space="0" w:color="auto"/>
              <w:left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45242CC5" w14:textId="43CE6EEB" w:rsidR="0012776C" w:rsidRPr="002B6EE2" w:rsidRDefault="0012776C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b/>
                <w:color w:val="000000"/>
                <w:sz w:val="20"/>
                <w:szCs w:val="20"/>
                <w:lang w:eastAsia="de-AT"/>
              </w:rPr>
            </w:pPr>
            <w:r w:rsidRPr="002B6EE2">
              <w:rPr>
                <w:rFonts w:ascii="Corbel" w:eastAsia="Times New Roman" w:hAnsi="Corbel" w:cs="Calibri"/>
                <w:b/>
                <w:color w:val="000000"/>
                <w:sz w:val="20"/>
                <w:szCs w:val="20"/>
                <w:lang w:eastAsia="de-AT"/>
              </w:rPr>
              <w:t>Datum der Vereinbarung</w:t>
            </w:r>
          </w:p>
        </w:tc>
      </w:tr>
      <w:tr w:rsidR="00616FD0" w:rsidRPr="0068473D" w14:paraId="3E8057A6" w14:textId="77777777" w:rsidTr="002B6EE2">
        <w:trPr>
          <w:trHeight w:val="397"/>
        </w:trPr>
        <w:tc>
          <w:tcPr>
            <w:tcW w:w="708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CD07B8F" w14:textId="240A0C30" w:rsidR="0012776C" w:rsidRPr="002B6EE2" w:rsidRDefault="0012776C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b/>
                <w:bCs/>
                <w:color w:val="000000" w:themeColor="text1"/>
                <w:sz w:val="24"/>
                <w:szCs w:val="24"/>
                <w:lang w:eastAsia="de-AT"/>
              </w:rPr>
            </w:pPr>
            <w:r w:rsidRPr="002B6EE2">
              <w:rPr>
                <w:rFonts w:ascii="Corbel" w:eastAsia="Times New Roman" w:hAnsi="Corbel" w:cs="Calibri"/>
                <w:b/>
                <w:bCs/>
                <w:color w:val="000000" w:themeColor="text1"/>
                <w:sz w:val="24"/>
                <w:szCs w:val="24"/>
                <w:lang w:eastAsia="de-AT"/>
              </w:rPr>
              <w:t>1.1 Technische Vorbereitungen</w:t>
            </w: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0520D885" w14:textId="19CF0ED2" w:rsidR="0012776C" w:rsidRPr="0068473D" w:rsidRDefault="0012776C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  <w:tc>
          <w:tcPr>
            <w:tcW w:w="1408" w:type="dxa"/>
            <w:vMerge/>
            <w:tcBorders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581F294D" w14:textId="0BC28956" w:rsidR="0012776C" w:rsidRPr="0068473D" w:rsidRDefault="0012776C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</w:tr>
      <w:tr w:rsidR="00B746BE" w:rsidRPr="0068473D" w14:paraId="61D7697A" w14:textId="77777777" w:rsidTr="000B39DB">
        <w:trPr>
          <w:trHeight w:val="283"/>
        </w:trPr>
        <w:tc>
          <w:tcPr>
            <w:tcW w:w="70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CEB7F7E" w14:textId="106955EB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 xml:space="preserve">Stromunabhängiges Radio bereitstellen 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86F863" w14:textId="77777777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  <w:tc>
          <w:tcPr>
            <w:tcW w:w="14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F3D24B" w14:textId="77777777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</w:tr>
      <w:tr w:rsidR="00B746BE" w:rsidRPr="0068473D" w14:paraId="4D58A4FC" w14:textId="77777777" w:rsidTr="000B39DB">
        <w:trPr>
          <w:trHeight w:val="737"/>
        </w:trPr>
        <w:tc>
          <w:tcPr>
            <w:tcW w:w="70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FF64C2F" w14:textId="34F9368A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 xml:space="preserve">Für Notfallbeleuchtungsmöglichkeit sorgen; zentrale Lagerung, batteriebetriebene LED-Leuchten als Ersatzbeleuchtung für alle Räume anschaffen (WC, Sanitärräume, </w:t>
            </w:r>
            <w:r w:rsidRPr="00AD7BFC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…)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D558E7" w14:textId="77777777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  <w:tc>
          <w:tcPr>
            <w:tcW w:w="14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C067BE" w14:textId="77777777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</w:tr>
      <w:tr w:rsidR="00B746BE" w:rsidRPr="0068473D" w14:paraId="3CBC8740" w14:textId="77777777" w:rsidTr="000B39DB">
        <w:trPr>
          <w:trHeight w:val="510"/>
        </w:trPr>
        <w:tc>
          <w:tcPr>
            <w:tcW w:w="70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D0D6FE9" w14:textId="23386B1D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 xml:space="preserve">Bei Liftanlagen ist für die Verfügbarkeit von eingeschulten Personen zu sorgen, die eine Liftbefreiung ohne Strom durchführen können. 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8B35D4" w14:textId="77777777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  <w:tc>
          <w:tcPr>
            <w:tcW w:w="14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9D0458" w14:textId="77777777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</w:tr>
      <w:tr w:rsidR="00B746BE" w:rsidRPr="0068473D" w14:paraId="44AFE16F" w14:textId="77777777" w:rsidTr="000B39DB">
        <w:trPr>
          <w:trHeight w:val="510"/>
        </w:trPr>
        <w:tc>
          <w:tcPr>
            <w:tcW w:w="70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B878D3B" w14:textId="49A69E1E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Trinkwasserversorgung und Abwasser ist mit der Gemeinde am Standort abzuklären (ev. Besorgung von Wasserbehältern und Notfall-Toilettenbeutel)</w:t>
            </w:r>
            <w:r w:rsidR="009C337B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.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A4201F2" w14:textId="77777777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  <w:tc>
          <w:tcPr>
            <w:tcW w:w="14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151A83C" w14:textId="77777777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</w:tr>
      <w:tr w:rsidR="00B746BE" w:rsidRPr="0068473D" w14:paraId="3A06FEFF" w14:textId="77777777" w:rsidTr="002B6EE2">
        <w:trPr>
          <w:trHeight w:val="397"/>
        </w:trPr>
        <w:tc>
          <w:tcPr>
            <w:tcW w:w="70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DB42193" w14:textId="308247CF" w:rsidR="00B746BE" w:rsidRPr="002B6EE2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b/>
                <w:color w:val="000000" w:themeColor="text1"/>
                <w:sz w:val="24"/>
                <w:szCs w:val="24"/>
                <w:lang w:eastAsia="de-AT"/>
              </w:rPr>
            </w:pPr>
            <w:r w:rsidRPr="002B6EE2">
              <w:rPr>
                <w:rFonts w:ascii="Corbel" w:eastAsia="Times New Roman" w:hAnsi="Corbel" w:cs="Calibri"/>
                <w:b/>
                <w:color w:val="000000" w:themeColor="text1"/>
                <w:sz w:val="24"/>
                <w:szCs w:val="24"/>
                <w:lang w:eastAsia="de-AT"/>
              </w:rPr>
              <w:t xml:space="preserve">1.2 Organisatorische Vorbereitungen: 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5278CB6F" w14:textId="14BEEFEE" w:rsidR="00B746BE" w:rsidRPr="002B6EE2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 w:themeColor="text1"/>
                <w:sz w:val="20"/>
                <w:szCs w:val="20"/>
                <w:lang w:eastAsia="de-AT"/>
              </w:rPr>
            </w:pPr>
          </w:p>
        </w:tc>
        <w:tc>
          <w:tcPr>
            <w:tcW w:w="14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7F2142A7" w14:textId="7FC0A425" w:rsidR="00B746BE" w:rsidRPr="002B6EE2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 w:themeColor="text1"/>
                <w:sz w:val="20"/>
                <w:szCs w:val="20"/>
                <w:lang w:eastAsia="de-AT"/>
              </w:rPr>
            </w:pPr>
          </w:p>
        </w:tc>
      </w:tr>
      <w:tr w:rsidR="002F530D" w:rsidRPr="0068473D" w14:paraId="67F6B850" w14:textId="77777777" w:rsidTr="000B39DB">
        <w:trPr>
          <w:trHeight w:val="283"/>
        </w:trPr>
        <w:tc>
          <w:tcPr>
            <w:tcW w:w="70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03E8EE18" w14:textId="0B27D87A" w:rsidR="002F530D" w:rsidRPr="0068473D" w:rsidRDefault="002F530D" w:rsidP="002F530D">
            <w:pPr>
              <w:spacing w:after="80"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Festlegen, ab welcher Dauer des Stromausfalls der Notfallplan für Blackout anzuwenden ist (ist individuell von der KBBE festzulegen und von der Dauer abhängig, genauere Prognosen der Dauer des Stromausfalls ab ca. 2 Stunden möglich)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A02B71C" w14:textId="77777777" w:rsidR="002F530D" w:rsidRPr="0068473D" w:rsidRDefault="002F530D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  <w:tc>
          <w:tcPr>
            <w:tcW w:w="14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5375CF9" w14:textId="77777777" w:rsidR="002F530D" w:rsidRPr="0068473D" w:rsidRDefault="002F530D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</w:tr>
      <w:tr w:rsidR="002F530D" w:rsidRPr="0068473D" w14:paraId="61839D6F" w14:textId="77777777" w:rsidTr="000B39DB">
        <w:trPr>
          <w:trHeight w:val="283"/>
        </w:trPr>
        <w:tc>
          <w:tcPr>
            <w:tcW w:w="70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C61076C" w14:textId="77777777" w:rsidR="002F530D" w:rsidRPr="0068473D" w:rsidRDefault="002F530D" w:rsidP="002F530D">
            <w:pPr>
              <w:spacing w:after="80"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 xml:space="preserve">Rechtsträger trifft Regelungen mit der Gemeinde bezüglich Abholung / Busbetrieb </w:t>
            </w:r>
          </w:p>
          <w:p w14:paraId="516676ED" w14:textId="77777777" w:rsidR="002F530D" w:rsidRPr="0068473D" w:rsidRDefault="002F530D" w:rsidP="002F530D">
            <w:pPr>
              <w:pStyle w:val="Listenabsatz"/>
              <w:numPr>
                <w:ilvl w:val="0"/>
                <w:numId w:val="1"/>
              </w:numPr>
              <w:spacing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 xml:space="preserve">Abholung durch Eltern oder abholberechtigte Personen? </w:t>
            </w:r>
          </w:p>
          <w:p w14:paraId="02975425" w14:textId="77777777" w:rsidR="002F530D" w:rsidRPr="002F530D" w:rsidRDefault="002F530D" w:rsidP="002F530D">
            <w:pPr>
              <w:pStyle w:val="Listenabsatz"/>
              <w:numPr>
                <w:ilvl w:val="0"/>
                <w:numId w:val="1"/>
              </w:numPr>
              <w:spacing w:line="240" w:lineRule="auto"/>
              <w:rPr>
                <w:rFonts w:ascii="Corbel" w:eastAsia="Times New Roman" w:hAnsi="Corbel" w:cs="Calibri"/>
                <w:i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Wird Busbetrieb zur üblich vereinbarten Zeit angeboten oder grundsätzlich eingestellt?</w:t>
            </w:r>
          </w:p>
          <w:p w14:paraId="4B9AF546" w14:textId="1C1F94AC" w:rsidR="002F530D" w:rsidRPr="0068473D" w:rsidRDefault="002F530D" w:rsidP="002F530D">
            <w:pPr>
              <w:pStyle w:val="Listenabsatz"/>
              <w:numPr>
                <w:ilvl w:val="0"/>
                <w:numId w:val="1"/>
              </w:numPr>
              <w:spacing w:after="0" w:line="240" w:lineRule="auto"/>
              <w:ind w:left="714" w:hanging="357"/>
              <w:rPr>
                <w:rFonts w:ascii="Corbel" w:eastAsia="Times New Roman" w:hAnsi="Corbel" w:cs="Calibri"/>
                <w:i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Falls Busbetrieb stattfinden soll: Ablauf festlegen, für den Fall, dass „Buskindern“ an der Ausstiegstelle von keiner berechtigten Abholperson übernommen werden können und daher wieder in die Einrichtung zurückgebracht werden müssen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2C06D40" w14:textId="77777777" w:rsidR="002F530D" w:rsidRPr="0068473D" w:rsidRDefault="002F530D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  <w:tc>
          <w:tcPr>
            <w:tcW w:w="14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B2BFC86" w14:textId="77777777" w:rsidR="002F530D" w:rsidRPr="0068473D" w:rsidRDefault="002F530D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</w:tr>
      <w:tr w:rsidR="00B746BE" w:rsidRPr="0068473D" w14:paraId="4581EEDA" w14:textId="77777777" w:rsidTr="000B39DB">
        <w:trPr>
          <w:trHeight w:val="283"/>
        </w:trPr>
        <w:tc>
          <w:tcPr>
            <w:tcW w:w="70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12E4EA7" w14:textId="77777777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i/>
                <w:color w:val="000000"/>
                <w:sz w:val="20"/>
                <w:szCs w:val="20"/>
                <w:lang w:eastAsia="de-AT"/>
              </w:rPr>
              <w:t>Hort:</w:t>
            </w: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 xml:space="preserve"> Abstimmung mit Schulstandort bzgl. Procedere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88C3C0E" w14:textId="77777777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  <w:tc>
          <w:tcPr>
            <w:tcW w:w="14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6E8A155" w14:textId="77777777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</w:tr>
      <w:tr w:rsidR="00B746BE" w:rsidRPr="0068473D" w14:paraId="0B578660" w14:textId="77777777" w:rsidTr="000B39DB">
        <w:trPr>
          <w:trHeight w:val="510"/>
        </w:trPr>
        <w:tc>
          <w:tcPr>
            <w:tcW w:w="70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4B50B25" w14:textId="249BB663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 xml:space="preserve">Festlegen, welche Personen sich bei einem Stromausfall, zu welchem Zeitpunkt in der KBBE einfinden müssen 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795E23" w14:textId="77777777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  <w:tc>
          <w:tcPr>
            <w:tcW w:w="14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1D3A6E" w14:textId="77777777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</w:tr>
      <w:tr w:rsidR="00B746BE" w:rsidRPr="0068473D" w14:paraId="0AD23B9F" w14:textId="77777777" w:rsidTr="000B39DB">
        <w:trPr>
          <w:trHeight w:val="510"/>
        </w:trPr>
        <w:tc>
          <w:tcPr>
            <w:tcW w:w="70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7CAC061" w14:textId="180CAF15" w:rsidR="00B746BE" w:rsidRPr="0068473D" w:rsidRDefault="00B746BE" w:rsidP="00616FD0">
            <w:pPr>
              <w:spacing w:after="0"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Gesamtes Personal über Ablaufplan u</w:t>
            </w:r>
            <w:r w:rsidR="002F530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nd</w:t>
            </w: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 xml:space="preserve"> Diensteinteilung informieren</w:t>
            </w:r>
            <w:r w:rsidR="009C337B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;</w:t>
            </w:r>
          </w:p>
          <w:p w14:paraId="78432938" w14:textId="08D9D222" w:rsidR="00B746BE" w:rsidRPr="0068473D" w:rsidRDefault="00B746BE" w:rsidP="00616FD0">
            <w:pPr>
              <w:spacing w:after="0"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 xml:space="preserve">Festlegen welches Personal in der KBBE verbleibt </w:t>
            </w:r>
            <w:r w:rsidR="00235B12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(</w:t>
            </w: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Notfalldienstplan</w:t>
            </w:r>
            <w:r w:rsidR="00235B12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)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913D55" w14:textId="77777777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  <w:tc>
          <w:tcPr>
            <w:tcW w:w="14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EAC69D" w14:textId="77777777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</w:tr>
      <w:tr w:rsidR="00B746BE" w:rsidRPr="0068473D" w14:paraId="384A9DBE" w14:textId="77777777" w:rsidTr="000B39DB">
        <w:trPr>
          <w:trHeight w:val="1020"/>
        </w:trPr>
        <w:tc>
          <w:tcPr>
            <w:tcW w:w="70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E45FA49" w14:textId="229F059A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Einen geeigneten Schrank (Notfallschrank z</w:t>
            </w:r>
            <w:r w:rsidR="0068473D"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.</w:t>
            </w: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B</w:t>
            </w:r>
            <w:r w:rsidR="0068473D"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.</w:t>
            </w: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 xml:space="preserve"> im Leitungszimmer) mit allen für den Akutfall notwendigen Unterlagen (Checkliste für Ablauf, Inhaltsverzeichnis, Kinderlisten, ……) einrichten und kennzeichnen. Eine Information des Personals darüber bei einer Dienstbesprechung wird empfohlen</w:t>
            </w:r>
            <w:r w:rsidR="009C337B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.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9F8CDA" w14:textId="77777777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  <w:tc>
          <w:tcPr>
            <w:tcW w:w="14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EB41DE" w14:textId="77777777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</w:tr>
      <w:tr w:rsidR="00B746BE" w:rsidRPr="0068473D" w14:paraId="4578AD42" w14:textId="77777777" w:rsidTr="002B6EE2">
        <w:tc>
          <w:tcPr>
            <w:tcW w:w="70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1924F6D" w14:textId="5CE65D2C" w:rsidR="00B746BE" w:rsidRPr="009A0F13" w:rsidRDefault="008137FC" w:rsidP="00616FD0">
            <w:pPr>
              <w:spacing w:after="0"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8137FC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Lebensmittelbevorratung: ob und wie bei einem allfälligen Notbetrieb eine Essenversorgung sichergestellt werden kann, ist zu klären (</w:t>
            </w:r>
            <w:r w:rsidR="00235B12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K</w:t>
            </w:r>
            <w:r w:rsidRPr="008137FC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 xml:space="preserve">ann </w:t>
            </w:r>
            <w:r w:rsidR="009A0F13" w:rsidRPr="008137FC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 xml:space="preserve">im Fall eines Blackouts </w:t>
            </w:r>
            <w:r w:rsidRPr="008137FC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 xml:space="preserve">eine Versorgung durch </w:t>
            </w:r>
            <w:r w:rsidR="009A0F13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die reguläre Mittagsverpflegung</w:t>
            </w:r>
            <w:r w:rsidRPr="008137FC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 xml:space="preserve"> garantiert werden? </w:t>
            </w:r>
            <w:r w:rsidR="00235B12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I</w:t>
            </w:r>
            <w:r w:rsidRPr="008137FC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 xml:space="preserve">st </w:t>
            </w:r>
            <w:r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eine</w:t>
            </w:r>
            <w:r w:rsidRPr="008137FC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 xml:space="preserve"> Eigenversorgung der Kinder durch </w:t>
            </w:r>
            <w:r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 xml:space="preserve">die </w:t>
            </w:r>
            <w:r w:rsidRPr="008137FC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Eltern möglich?</w:t>
            </w:r>
            <w:r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 xml:space="preserve"> </w:t>
            </w:r>
            <w:r w:rsidR="00235B12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I</w:t>
            </w:r>
            <w:r w:rsidRPr="008137FC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 xml:space="preserve">st eine </w:t>
            </w:r>
            <w:r w:rsidR="009A0F13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Lebensmittelb</w:t>
            </w:r>
            <w:r w:rsidRPr="008137FC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 xml:space="preserve">evorratung </w:t>
            </w:r>
            <w:r w:rsidR="009A0F13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 xml:space="preserve">in der KBBE </w:t>
            </w:r>
            <w:r w:rsidRPr="008137FC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erforderlich?)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FDD46E" w14:textId="77777777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  <w:tc>
          <w:tcPr>
            <w:tcW w:w="14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8CB2C8C" w14:textId="77777777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</w:tr>
      <w:tr w:rsidR="00B746BE" w:rsidRPr="0068473D" w14:paraId="6CA0C84C" w14:textId="77777777" w:rsidTr="000B39DB">
        <w:trPr>
          <w:trHeight w:val="510"/>
        </w:trPr>
        <w:tc>
          <w:tcPr>
            <w:tcW w:w="70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19B91DF" w14:textId="684A3DE0" w:rsidR="00B746BE" w:rsidRPr="004C5E07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Abklärung mit betroffenen Eltern, ob eine Bevorratung einer Dauermedikation für chronisch kranke Kinder notwendig ist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837EA23" w14:textId="77777777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  <w:tc>
          <w:tcPr>
            <w:tcW w:w="14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41DF730" w14:textId="77777777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</w:tr>
      <w:tr w:rsidR="00B746BE" w:rsidRPr="0068473D" w14:paraId="60F48E42" w14:textId="77777777" w:rsidTr="002B6EE2">
        <w:trPr>
          <w:trHeight w:val="794"/>
        </w:trPr>
        <w:tc>
          <w:tcPr>
            <w:tcW w:w="70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C161DDA" w14:textId="0334B689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Vereinbarungen treffen ob und ggf. wie ein weiterführender (mehrtägiger) Notbetrieb sichergestellt werden kann (z.B. Heizmöglichkeit, Diensteinteilung des Personals, Verpflegung der Kinder…) und an Eltern kommunizieren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783FF6D" w14:textId="77777777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  <w:tc>
          <w:tcPr>
            <w:tcW w:w="14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DEABA28" w14:textId="77777777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</w:tr>
      <w:tr w:rsidR="00B746BE" w:rsidRPr="0068473D" w14:paraId="34FCC063" w14:textId="77777777" w:rsidTr="000B39DB">
        <w:trPr>
          <w:trHeight w:val="283"/>
        </w:trPr>
        <w:tc>
          <w:tcPr>
            <w:tcW w:w="70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F30FFF8" w14:textId="553E41EA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Private Vorsorge des Personals unterstützen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5D8D0BE" w14:textId="77777777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  <w:tc>
          <w:tcPr>
            <w:tcW w:w="14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9CCE869" w14:textId="77777777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</w:tr>
      <w:tr w:rsidR="00B746BE" w:rsidRPr="0068473D" w14:paraId="43699EAE" w14:textId="77777777" w:rsidTr="000B39DB">
        <w:trPr>
          <w:trHeight w:val="737"/>
        </w:trPr>
        <w:tc>
          <w:tcPr>
            <w:tcW w:w="70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F6D714D" w14:textId="184B586C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Eltern bereits im Vorfeld mittels Elterninformation z.B. im Rahmen einer Elternversammlung oder schriftlich zu Beginn des Arbeitsjahres (siehe Anhang) über Vorgangsweise informieren und sensibilisieren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4A080ED" w14:textId="77777777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  <w:tc>
          <w:tcPr>
            <w:tcW w:w="14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C7EB16F" w14:textId="77777777" w:rsidR="00B746BE" w:rsidRPr="0068473D" w:rsidRDefault="00B746BE" w:rsidP="00616FD0">
            <w:pPr>
              <w:spacing w:line="240" w:lineRule="auto"/>
              <w:contextualSpacing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</w:tr>
    </w:tbl>
    <w:p w14:paraId="60AAEA84" w14:textId="5F91682C" w:rsidR="00731270" w:rsidRPr="0068473D" w:rsidRDefault="00731270">
      <w:r w:rsidRPr="0068473D">
        <w:br w:type="page"/>
      </w:r>
    </w:p>
    <w:tbl>
      <w:tblPr>
        <w:tblW w:w="9924" w:type="dxa"/>
        <w:tblInd w:w="-43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36"/>
        <w:gridCol w:w="1560"/>
        <w:gridCol w:w="1428"/>
      </w:tblGrid>
      <w:tr w:rsidR="00B90C3A" w:rsidRPr="0068473D" w14:paraId="5CF02992" w14:textId="734022E6" w:rsidTr="00B90C3A">
        <w:trPr>
          <w:trHeight w:val="397"/>
        </w:trPr>
        <w:tc>
          <w:tcPr>
            <w:tcW w:w="69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F167E18" w14:textId="25787965" w:rsidR="0012776C" w:rsidRPr="00B11D8E" w:rsidRDefault="0012776C" w:rsidP="00B11D8E">
            <w:pPr>
              <w:spacing w:after="0" w:line="240" w:lineRule="auto"/>
              <w:rPr>
                <w:rStyle w:val="Hervorhebung"/>
              </w:rPr>
            </w:pPr>
            <w:r w:rsidRPr="00B11D8E">
              <w:rPr>
                <w:rFonts w:ascii="Corbel" w:eastAsia="Times New Roman" w:hAnsi="Corbel" w:cs="Calibri"/>
                <w:b/>
                <w:bCs/>
                <w:color w:val="000000" w:themeColor="text1"/>
                <w:sz w:val="24"/>
                <w:szCs w:val="24"/>
                <w:lang w:eastAsia="de-AT"/>
              </w:rPr>
              <w:lastRenderedPageBreak/>
              <w:t>2. Maßnahmen im Anlassfall:</w:t>
            </w:r>
          </w:p>
        </w:tc>
        <w:tc>
          <w:tcPr>
            <w:tcW w:w="1560" w:type="dxa"/>
            <w:vMerge w:val="restar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9FE75F8" w14:textId="431FA898" w:rsidR="0012776C" w:rsidRPr="00B11D8E" w:rsidRDefault="0012776C" w:rsidP="00B11D8E">
            <w:pPr>
              <w:spacing w:after="0" w:line="240" w:lineRule="auto"/>
              <w:rPr>
                <w:rFonts w:ascii="Corbel" w:eastAsia="Times New Roman" w:hAnsi="Corbel" w:cs="Calibri"/>
                <w:b/>
                <w:color w:val="000000"/>
                <w:sz w:val="20"/>
                <w:szCs w:val="20"/>
                <w:lang w:eastAsia="de-AT"/>
              </w:rPr>
            </w:pPr>
            <w:r w:rsidRPr="00B11D8E">
              <w:rPr>
                <w:rFonts w:ascii="Corbel" w:eastAsia="Times New Roman" w:hAnsi="Corbel" w:cs="Calibri"/>
                <w:b/>
                <w:color w:val="000000"/>
                <w:sz w:val="20"/>
                <w:szCs w:val="20"/>
                <w:lang w:eastAsia="de-AT"/>
              </w:rPr>
              <w:t>Durchführende Person</w:t>
            </w:r>
          </w:p>
        </w:tc>
        <w:tc>
          <w:tcPr>
            <w:tcW w:w="1428" w:type="dxa"/>
            <w:vMerge w:val="restar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E87B5F5" w14:textId="2DF4FA47" w:rsidR="0012776C" w:rsidRPr="00B11D8E" w:rsidRDefault="0012776C" w:rsidP="00B11D8E">
            <w:pPr>
              <w:spacing w:after="0" w:line="240" w:lineRule="auto"/>
              <w:rPr>
                <w:rFonts w:ascii="Corbel" w:eastAsia="Times New Roman" w:hAnsi="Corbel" w:cs="Calibri"/>
                <w:b/>
                <w:color w:val="000000"/>
                <w:sz w:val="20"/>
                <w:szCs w:val="20"/>
                <w:lang w:eastAsia="de-AT"/>
              </w:rPr>
            </w:pPr>
            <w:r w:rsidRPr="00B11D8E">
              <w:rPr>
                <w:rFonts w:ascii="Corbel" w:eastAsia="Times New Roman" w:hAnsi="Corbel" w:cs="Calibri"/>
                <w:b/>
                <w:color w:val="000000"/>
                <w:sz w:val="20"/>
                <w:szCs w:val="20"/>
                <w:lang w:eastAsia="de-AT"/>
              </w:rPr>
              <w:t>Zeitpunkt der Erledigung</w:t>
            </w:r>
          </w:p>
        </w:tc>
      </w:tr>
      <w:tr w:rsidR="00B90C3A" w:rsidRPr="0068473D" w14:paraId="2EFB9293" w14:textId="77777777" w:rsidTr="00B90C3A">
        <w:trPr>
          <w:trHeight w:val="397"/>
        </w:trPr>
        <w:tc>
          <w:tcPr>
            <w:tcW w:w="69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1E097AD" w14:textId="056B99F9" w:rsidR="0012776C" w:rsidRPr="00B11D8E" w:rsidRDefault="0012776C" w:rsidP="00B11D8E">
            <w:pPr>
              <w:spacing w:after="0" w:line="240" w:lineRule="auto"/>
              <w:rPr>
                <w:rFonts w:ascii="Corbel" w:eastAsia="Times New Roman" w:hAnsi="Corbel" w:cs="Calibri"/>
                <w:b/>
                <w:bCs/>
                <w:color w:val="000000" w:themeColor="text1"/>
                <w:sz w:val="24"/>
                <w:szCs w:val="24"/>
                <w:lang w:eastAsia="de-AT"/>
              </w:rPr>
            </w:pPr>
            <w:r w:rsidRPr="00B11D8E">
              <w:rPr>
                <w:rFonts w:ascii="Corbel" w:eastAsia="Times New Roman" w:hAnsi="Corbel" w:cs="Calibri"/>
                <w:b/>
                <w:bCs/>
                <w:color w:val="000000" w:themeColor="text1"/>
                <w:sz w:val="24"/>
                <w:szCs w:val="24"/>
                <w:lang w:eastAsia="de-AT"/>
              </w:rPr>
              <w:t>2.1 Lageerkennung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5027AE50" w14:textId="5C66C030" w:rsidR="0012776C" w:rsidRPr="0068473D" w:rsidRDefault="0012776C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  <w:tc>
          <w:tcPr>
            <w:tcW w:w="1428" w:type="dxa"/>
            <w:vMerge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1D5708DC" w14:textId="527C1E92" w:rsidR="0012776C" w:rsidRPr="0068473D" w:rsidRDefault="0012776C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</w:tr>
      <w:tr w:rsidR="00B746BE" w:rsidRPr="0068473D" w14:paraId="06E20342" w14:textId="77777777" w:rsidTr="00B90C3A">
        <w:trPr>
          <w:trHeight w:val="1398"/>
        </w:trPr>
        <w:tc>
          <w:tcPr>
            <w:tcW w:w="69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3816EE6" w14:textId="77777777" w:rsidR="00B746BE" w:rsidRPr="0068473D" w:rsidRDefault="00B746BE" w:rsidP="00B11D8E">
            <w:pPr>
              <w:pStyle w:val="Listenabsatz"/>
              <w:numPr>
                <w:ilvl w:val="0"/>
                <w:numId w:val="7"/>
              </w:numPr>
              <w:spacing w:after="0" w:line="240" w:lineRule="auto"/>
              <w:contextualSpacing w:val="0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4C5E07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Check der eigenen Stromversorgung (FI- Schalter? Sicherung ausgelöst?)</w:t>
            </w:r>
          </w:p>
          <w:p w14:paraId="7BD47FF4" w14:textId="77777777" w:rsidR="00B746BE" w:rsidRPr="0068473D" w:rsidRDefault="00B746BE" w:rsidP="00B11D8E">
            <w:pPr>
              <w:pStyle w:val="Listenabsatz"/>
              <w:numPr>
                <w:ilvl w:val="0"/>
                <w:numId w:val="7"/>
              </w:numPr>
              <w:spacing w:after="0" w:line="240" w:lineRule="auto"/>
              <w:contextualSpacing w:val="0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4C5E07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Check der Umgebung (haben die Nachbarn Strom, funktioniert die Straßenbeleuchtung? Brennt in anderen Häusern Licht? Haben andere Personen in gewisser Distanz noch Strom?</w:t>
            </w:r>
          </w:p>
          <w:p w14:paraId="201C8057" w14:textId="532A9F5C" w:rsidR="00B746BE" w:rsidRPr="0068473D" w:rsidRDefault="00B746BE" w:rsidP="00B11D8E">
            <w:pPr>
              <w:pStyle w:val="Listenabsatz"/>
              <w:numPr>
                <w:ilvl w:val="0"/>
                <w:numId w:val="7"/>
              </w:numPr>
              <w:spacing w:after="0" w:line="240" w:lineRule="auto"/>
              <w:contextualSpacing w:val="0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4C5E07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Check aktueller Informationen (Radio, TV, Internet, Verkehrsfunk – z.B. Tunnelsperren)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0745E0E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  <w:tc>
          <w:tcPr>
            <w:tcW w:w="14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B48E767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</w:tr>
      <w:tr w:rsidR="00F20703" w:rsidRPr="0068473D" w14:paraId="5DE602DB" w14:textId="77777777" w:rsidTr="00B90C3A">
        <w:trPr>
          <w:trHeight w:val="397"/>
        </w:trPr>
        <w:tc>
          <w:tcPr>
            <w:tcW w:w="69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3D767F5" w14:textId="0BFE8B73" w:rsidR="00F20703" w:rsidRPr="0068473D" w:rsidRDefault="00F20703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B11D8E">
              <w:rPr>
                <w:rFonts w:ascii="Corbel" w:eastAsia="Times New Roman" w:hAnsi="Corbel" w:cs="Calibri"/>
                <w:b/>
                <w:bCs/>
                <w:color w:val="000000" w:themeColor="text1"/>
                <w:sz w:val="24"/>
                <w:szCs w:val="24"/>
                <w:lang w:eastAsia="de-AT"/>
              </w:rPr>
              <w:t>2.2 Blackout-Fall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79BBE510" w14:textId="77777777" w:rsidR="00F20703" w:rsidRPr="0068473D" w:rsidRDefault="00F20703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  <w:tc>
          <w:tcPr>
            <w:tcW w:w="14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384F8675" w14:textId="77777777" w:rsidR="00F20703" w:rsidRPr="0068473D" w:rsidRDefault="00F20703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</w:tr>
      <w:tr w:rsidR="00B746BE" w:rsidRPr="0068473D" w14:paraId="3AEBC2A5" w14:textId="77777777" w:rsidTr="00B90C3A">
        <w:tc>
          <w:tcPr>
            <w:tcW w:w="69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477B17D" w14:textId="2645B5F6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Hauptverantwortliche Person übernimmt Federführung bei der Umsetzung der Maßnahmen laut vorhandener Checkliste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E0CE04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  <w:tc>
          <w:tcPr>
            <w:tcW w:w="14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4C65D8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</w:tr>
      <w:tr w:rsidR="00B746BE" w:rsidRPr="0068473D" w14:paraId="114BC9A9" w14:textId="77777777" w:rsidTr="00B90C3A">
        <w:tc>
          <w:tcPr>
            <w:tcW w:w="69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44E4FF4" w14:textId="73AC5EB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Kontaktaufnahme mit der Behördlichen Einsatzleitung (BEL) der Gemeinde (Bürgermeister)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B5E0A27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  <w:tc>
          <w:tcPr>
            <w:tcW w:w="14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1B82ABA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</w:tr>
      <w:tr w:rsidR="00B746BE" w:rsidRPr="0068473D" w14:paraId="02FA824C" w14:textId="77777777" w:rsidTr="00B90C3A">
        <w:tc>
          <w:tcPr>
            <w:tcW w:w="69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197101B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Informationsbeschaffung über Notfallradio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519F52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  <w:tc>
          <w:tcPr>
            <w:tcW w:w="14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59D985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</w:tr>
      <w:tr w:rsidR="00B746BE" w:rsidRPr="0068473D" w14:paraId="185D22EF" w14:textId="77777777" w:rsidTr="00B90C3A">
        <w:tc>
          <w:tcPr>
            <w:tcW w:w="69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F655791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Weitergabe der Information an das diensthabenden Personal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DD2F7B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  <w:tc>
          <w:tcPr>
            <w:tcW w:w="14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7353A8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</w:tr>
      <w:tr w:rsidR="00B746BE" w:rsidRPr="0068473D" w14:paraId="4D80A708" w14:textId="77777777" w:rsidTr="00B90C3A">
        <w:tc>
          <w:tcPr>
            <w:tcW w:w="69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811E891" w14:textId="0ADC7F62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Personaleinteilung (Anwesenheitspflicht für …) u</w:t>
            </w:r>
            <w:r w:rsidR="002F530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nd</w:t>
            </w: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 xml:space="preserve"> Aufgabenzuteilung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13CFED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  <w:tc>
          <w:tcPr>
            <w:tcW w:w="14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1C9B59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</w:tr>
      <w:tr w:rsidR="00B746BE" w:rsidRPr="0068473D" w14:paraId="7E72B633" w14:textId="77777777" w:rsidTr="00B90C3A">
        <w:tc>
          <w:tcPr>
            <w:tcW w:w="69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B94C7EE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Kinderlisten mit Adressen bereithalten (Zeitpunkt der Abholung dokumentieren)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C6D01F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  <w:tc>
          <w:tcPr>
            <w:tcW w:w="14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2B2D38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</w:tr>
      <w:tr w:rsidR="00B746BE" w:rsidRPr="0068473D" w14:paraId="533092D0" w14:textId="77777777" w:rsidTr="00B90C3A">
        <w:tc>
          <w:tcPr>
            <w:tcW w:w="69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1C4C235" w14:textId="77777777" w:rsidR="00B746BE" w:rsidRPr="0068473D" w:rsidRDefault="00B746BE" w:rsidP="00B90C3A">
            <w:pPr>
              <w:spacing w:after="8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Abholung der Kinder:</w:t>
            </w:r>
          </w:p>
          <w:p w14:paraId="445B3283" w14:textId="77777777" w:rsidR="00B746BE" w:rsidRPr="0068473D" w:rsidRDefault="00B746BE" w:rsidP="00B11D8E">
            <w:pPr>
              <w:pStyle w:val="Listenabsatz"/>
              <w:numPr>
                <w:ilvl w:val="0"/>
                <w:numId w:val="2"/>
              </w:numPr>
              <w:spacing w:after="0" w:line="240" w:lineRule="auto"/>
              <w:contextualSpacing w:val="0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Wird der Bustransport regulär durchgeführt?</w:t>
            </w:r>
          </w:p>
          <w:p w14:paraId="79AD9B76" w14:textId="77777777" w:rsidR="00B746BE" w:rsidRPr="0068473D" w:rsidRDefault="00B746BE" w:rsidP="00B11D8E">
            <w:pPr>
              <w:pStyle w:val="Listenabsatz"/>
              <w:numPr>
                <w:ilvl w:val="0"/>
                <w:numId w:val="2"/>
              </w:numPr>
              <w:spacing w:after="0" w:line="240" w:lineRule="auto"/>
              <w:contextualSpacing w:val="0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Welche und wie viele Kinder werden vom Busunternehmen transportiert?</w:t>
            </w:r>
          </w:p>
          <w:p w14:paraId="1431EFD6" w14:textId="77777777" w:rsidR="00B746BE" w:rsidRPr="0068473D" w:rsidRDefault="00B746BE" w:rsidP="00B11D8E">
            <w:pPr>
              <w:pStyle w:val="Listenabsatz"/>
              <w:numPr>
                <w:ilvl w:val="0"/>
                <w:numId w:val="2"/>
              </w:numPr>
              <w:spacing w:after="0" w:line="240" w:lineRule="auto"/>
              <w:contextualSpacing w:val="0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Welche Kinder verbleiben bis zur Abholung in der KBBE?</w:t>
            </w:r>
          </w:p>
          <w:p w14:paraId="5ACAA2DB" w14:textId="4500AF9A" w:rsidR="00B746BE" w:rsidRPr="0068473D" w:rsidRDefault="00B746BE" w:rsidP="00B90C3A">
            <w:pPr>
              <w:pStyle w:val="Listenabsatz"/>
              <w:numPr>
                <w:ilvl w:val="0"/>
                <w:numId w:val="2"/>
              </w:numPr>
              <w:spacing w:after="80" w:line="240" w:lineRule="auto"/>
              <w:contextualSpacing w:val="0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Welche Kinder konnten ggf. nicht am vereinbarten Übergabepunkt abgeholt werden und kommen zurück in die KBBE</w:t>
            </w:r>
          </w:p>
          <w:p w14:paraId="2AD69BA7" w14:textId="7518808F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Bis zur Abholung der Kinder ist eine Beaufsichtigung sicherzustellen.</w:t>
            </w:r>
            <w:r w:rsidR="007F4923"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 xml:space="preserve"> Die Abholung der Kinder ist zu dokumentieren.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1E2552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  <w:tc>
          <w:tcPr>
            <w:tcW w:w="14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D8A717C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</w:tr>
      <w:tr w:rsidR="00B746BE" w:rsidRPr="0068473D" w14:paraId="2EE336F0" w14:textId="77777777" w:rsidTr="00B90C3A">
        <w:tc>
          <w:tcPr>
            <w:tcW w:w="69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97D1D91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Räume für Verbleib zuteilen (Möglichkeit der Notbeleuchtung prüfen)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E3FBA6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  <w:tc>
          <w:tcPr>
            <w:tcW w:w="14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839DD16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</w:tr>
      <w:tr w:rsidR="00B746BE" w:rsidRPr="0068473D" w14:paraId="5605E452" w14:textId="77777777" w:rsidTr="00B90C3A">
        <w:tc>
          <w:tcPr>
            <w:tcW w:w="69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DBF5387" w14:textId="5FE6F15C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Hinweise auf sparsamen Wasserverbrauch (WC, Sanitärräume, …)</w:t>
            </w:r>
            <w:r w:rsidR="00B90C3A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,</w:t>
            </w: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 xml:space="preserve"> wenn Wasser noch vorhanden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F440AE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  <w:tc>
          <w:tcPr>
            <w:tcW w:w="14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621680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</w:tr>
      <w:tr w:rsidR="00B746BE" w:rsidRPr="0068473D" w14:paraId="24EE8B34" w14:textId="77777777" w:rsidTr="00B90C3A">
        <w:tc>
          <w:tcPr>
            <w:tcW w:w="69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B1503FE" w14:textId="10C54B9C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 xml:space="preserve">Überprüfung der Schließsysteme auf Funktion (z.B. Eingangstüre – elektrischer Türöffner) 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46F7D3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  <w:tc>
          <w:tcPr>
            <w:tcW w:w="14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D9E173F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</w:tr>
      <w:tr w:rsidR="00B746BE" w:rsidRPr="0068473D" w14:paraId="5F59339B" w14:textId="77777777" w:rsidTr="00B90C3A">
        <w:tc>
          <w:tcPr>
            <w:tcW w:w="69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E4E2C8B" w14:textId="7C1DB95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Nur einen Eingang geöffnet halten – Zugangskontrolle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80FA83C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  <w:tc>
          <w:tcPr>
            <w:tcW w:w="14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BB5FA8A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</w:tr>
      <w:tr w:rsidR="00B746BE" w:rsidRPr="0068473D" w14:paraId="25B080CC" w14:textId="77777777" w:rsidTr="00B90C3A">
        <w:tc>
          <w:tcPr>
            <w:tcW w:w="69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E5F1005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Brandgefahr im gesamten Gebäude besonders beachten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F6909E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  <w:tc>
          <w:tcPr>
            <w:tcW w:w="14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16E087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</w:tr>
      <w:tr w:rsidR="00B746BE" w:rsidRPr="0068473D" w14:paraId="3F906CE0" w14:textId="77777777" w:rsidTr="00B90C3A">
        <w:tc>
          <w:tcPr>
            <w:tcW w:w="69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F49DF35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Ausschalten von allen strombetriebenen Geräten (Küche, Herde, Computer, Drucker, Batterieladegeräte, Steuerungen, etc.)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04F0EF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  <w:tc>
          <w:tcPr>
            <w:tcW w:w="14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89BE440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</w:tr>
      <w:tr w:rsidR="00B746BE" w:rsidRPr="0068473D" w14:paraId="26E7B07D" w14:textId="77777777" w:rsidTr="00B90C3A">
        <w:tc>
          <w:tcPr>
            <w:tcW w:w="69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2ADB05B" w14:textId="38005CDE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Überprüfung der Liftanlagen bzgl. eingeschlossener Personen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536ADF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  <w:tc>
          <w:tcPr>
            <w:tcW w:w="14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37E8B8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</w:tr>
      <w:tr w:rsidR="00B746BE" w:rsidRPr="0068473D" w14:paraId="704B7D74" w14:textId="77777777" w:rsidTr="00B90C3A">
        <w:tc>
          <w:tcPr>
            <w:tcW w:w="69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2221C41" w14:textId="7BAAFE12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Lebensmittelvorrat überprüfen u</w:t>
            </w:r>
            <w:r w:rsidR="002F530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nd</w:t>
            </w: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 xml:space="preserve"> Ausgabe vorbereiten (beauftragte Person)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A2D4D6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  <w:tc>
          <w:tcPr>
            <w:tcW w:w="14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ECBECE1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</w:tr>
      <w:tr w:rsidR="00B746BE" w:rsidRPr="0068473D" w14:paraId="76DDCF9B" w14:textId="77777777" w:rsidTr="00B90C3A">
        <w:tc>
          <w:tcPr>
            <w:tcW w:w="69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B18C5F3" w14:textId="528551F1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 xml:space="preserve">Trinkwasserreserve bereitstellen 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6ECA07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  <w:tc>
          <w:tcPr>
            <w:tcW w:w="14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54944B6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68473D"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  <w:t> </w:t>
            </w:r>
          </w:p>
        </w:tc>
      </w:tr>
      <w:tr w:rsidR="00B746BE" w:rsidRPr="0068473D" w14:paraId="2AEC92FB" w14:textId="77777777" w:rsidTr="002F530D">
        <w:trPr>
          <w:trHeight w:val="397"/>
        </w:trPr>
        <w:tc>
          <w:tcPr>
            <w:tcW w:w="69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1ED702" w14:textId="3F3871C6" w:rsidR="00B746BE" w:rsidRPr="004C5E07" w:rsidRDefault="00F20703" w:rsidP="00B11D8E">
            <w:pPr>
              <w:spacing w:after="0" w:line="240" w:lineRule="auto"/>
              <w:rPr>
                <w:rFonts w:ascii="Corbel" w:eastAsia="Times New Roman" w:hAnsi="Corbel" w:cs="Calibri"/>
                <w:b/>
                <w:color w:val="000000"/>
                <w:sz w:val="24"/>
                <w:szCs w:val="24"/>
                <w:lang w:eastAsia="de-AT"/>
              </w:rPr>
            </w:pPr>
            <w:r w:rsidRPr="00B11D8E">
              <w:rPr>
                <w:rFonts w:ascii="Corbel" w:eastAsia="Times New Roman" w:hAnsi="Corbel" w:cs="Calibri"/>
                <w:b/>
                <w:color w:val="000000" w:themeColor="text1"/>
                <w:sz w:val="24"/>
                <w:szCs w:val="24"/>
                <w:lang w:eastAsia="de-AT"/>
              </w:rPr>
              <w:t xml:space="preserve">2.3 </w:t>
            </w:r>
            <w:r w:rsidR="00B746BE" w:rsidRPr="00B11D8E">
              <w:rPr>
                <w:rFonts w:ascii="Corbel" w:eastAsia="Times New Roman" w:hAnsi="Corbel" w:cs="Calibri"/>
                <w:b/>
                <w:color w:val="000000" w:themeColor="text1"/>
                <w:sz w:val="24"/>
                <w:szCs w:val="24"/>
                <w:lang w:eastAsia="de-AT"/>
              </w:rPr>
              <w:t>Blackout</w:t>
            </w:r>
            <w:r w:rsidRPr="00B11D8E">
              <w:rPr>
                <w:rFonts w:ascii="Corbel" w:eastAsia="Times New Roman" w:hAnsi="Corbel" w:cs="Calibri"/>
                <w:b/>
                <w:color w:val="000000" w:themeColor="text1"/>
                <w:sz w:val="24"/>
                <w:szCs w:val="24"/>
                <w:lang w:eastAsia="de-AT"/>
              </w:rPr>
              <w:t>-</w:t>
            </w:r>
            <w:r w:rsidR="00B746BE" w:rsidRPr="00B11D8E">
              <w:rPr>
                <w:rFonts w:ascii="Corbel" w:eastAsia="Times New Roman" w:hAnsi="Corbel" w:cs="Calibri"/>
                <w:b/>
                <w:color w:val="000000" w:themeColor="text1"/>
                <w:sz w:val="24"/>
                <w:szCs w:val="24"/>
                <w:lang w:eastAsia="de-AT"/>
              </w:rPr>
              <w:t>Ende</w:t>
            </w:r>
            <w:r w:rsidRPr="00B11D8E">
              <w:rPr>
                <w:rFonts w:ascii="Corbel" w:eastAsia="Times New Roman" w:hAnsi="Corbel" w:cs="Calibri"/>
                <w:b/>
                <w:color w:val="000000" w:themeColor="text1"/>
                <w:sz w:val="24"/>
                <w:szCs w:val="24"/>
                <w:lang w:eastAsia="de-AT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622B3ECB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  <w:tc>
          <w:tcPr>
            <w:tcW w:w="14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3014D999" w14:textId="77777777" w:rsidR="00B746BE" w:rsidRPr="0068473D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</w:tr>
      <w:tr w:rsidR="00B746BE" w:rsidRPr="00810211" w14:paraId="5AA23CF0" w14:textId="77777777" w:rsidTr="00B90C3A">
        <w:tc>
          <w:tcPr>
            <w:tcW w:w="69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C1D1083" w14:textId="7EA34EAB" w:rsidR="0012776C" w:rsidRPr="004C5E07" w:rsidRDefault="0012776C" w:rsidP="00B11D8E">
            <w:pPr>
              <w:spacing w:after="0" w:line="240" w:lineRule="auto"/>
              <w:rPr>
                <w:rFonts w:ascii="Corbel" w:eastAsia="Times New Roman" w:hAnsi="Corbel" w:cs="Calibri"/>
                <w:sz w:val="20"/>
                <w:szCs w:val="24"/>
                <w:lang w:eastAsia="de-AT"/>
              </w:rPr>
            </w:pPr>
            <w:r w:rsidRPr="004C5E07">
              <w:rPr>
                <w:rFonts w:ascii="Corbel" w:eastAsia="Times New Roman" w:hAnsi="Corbel" w:cs="Calibri"/>
                <w:sz w:val="20"/>
                <w:szCs w:val="24"/>
                <w:lang w:eastAsia="de-AT"/>
              </w:rPr>
              <w:t>Wiederaufnahme de</w:t>
            </w:r>
            <w:r w:rsidR="00B90C3A">
              <w:rPr>
                <w:rFonts w:ascii="Corbel" w:eastAsia="Times New Roman" w:hAnsi="Corbel" w:cs="Calibri"/>
                <w:sz w:val="20"/>
                <w:szCs w:val="24"/>
                <w:lang w:eastAsia="de-AT"/>
              </w:rPr>
              <w:t>s</w:t>
            </w:r>
            <w:r w:rsidRPr="004C5E07">
              <w:rPr>
                <w:rFonts w:ascii="Corbel" w:eastAsia="Times New Roman" w:hAnsi="Corbel" w:cs="Calibri"/>
                <w:sz w:val="20"/>
                <w:szCs w:val="24"/>
                <w:lang w:eastAsia="de-AT"/>
              </w:rPr>
              <w:t xml:space="preserve"> regulären Betriebes (Achtung: die Stromversorgung kann noch instabil sein!)</w:t>
            </w:r>
          </w:p>
          <w:p w14:paraId="4F4089FC" w14:textId="77777777" w:rsidR="00B746BE" w:rsidRPr="004C5E07" w:rsidRDefault="00B746BE" w:rsidP="00B11D8E">
            <w:pPr>
              <w:pStyle w:val="Listenabsatz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Corbel" w:eastAsia="Times New Roman" w:hAnsi="Corbel" w:cs="Calibri"/>
                <w:sz w:val="20"/>
                <w:szCs w:val="24"/>
                <w:lang w:eastAsia="de-AT"/>
              </w:rPr>
            </w:pPr>
            <w:r w:rsidRPr="004C5E07">
              <w:rPr>
                <w:rFonts w:ascii="Corbel" w:eastAsia="Times New Roman" w:hAnsi="Corbel" w:cs="Calibri"/>
                <w:sz w:val="20"/>
                <w:szCs w:val="24"/>
                <w:lang w:eastAsia="de-AT"/>
              </w:rPr>
              <w:t xml:space="preserve">Wiederherstellung der Kommunikation zu den zuständigen Behörden </w:t>
            </w:r>
          </w:p>
          <w:p w14:paraId="4FBBB42A" w14:textId="77777777" w:rsidR="0012776C" w:rsidRPr="004C5E07" w:rsidRDefault="0012776C" w:rsidP="00B11D8E">
            <w:pPr>
              <w:pStyle w:val="Listenabsatz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Corbel" w:eastAsia="Times New Roman" w:hAnsi="Corbel" w:cs="Calibri"/>
                <w:sz w:val="20"/>
                <w:szCs w:val="24"/>
                <w:lang w:eastAsia="de-AT"/>
              </w:rPr>
            </w:pPr>
            <w:r w:rsidRPr="004C5E07">
              <w:rPr>
                <w:rFonts w:ascii="Corbel" w:eastAsia="Times New Roman" w:hAnsi="Corbel" w:cs="Calibri"/>
                <w:sz w:val="20"/>
                <w:szCs w:val="24"/>
                <w:lang w:eastAsia="de-AT"/>
              </w:rPr>
              <w:t>Wiederherstellung der Kommunikation zum Personal und Klärung der Verfügbarkeit</w:t>
            </w:r>
          </w:p>
          <w:p w14:paraId="22E7AAA5" w14:textId="77777777" w:rsidR="0012776C" w:rsidRPr="004C5E07" w:rsidRDefault="0012776C" w:rsidP="00B11D8E">
            <w:pPr>
              <w:pStyle w:val="Listenabsatz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Corbel" w:eastAsia="Times New Roman" w:hAnsi="Corbel" w:cs="Calibri"/>
                <w:sz w:val="20"/>
                <w:szCs w:val="24"/>
                <w:lang w:eastAsia="de-AT"/>
              </w:rPr>
            </w:pPr>
            <w:r w:rsidRPr="004C5E07">
              <w:rPr>
                <w:rFonts w:ascii="Corbel" w:eastAsia="Times New Roman" w:hAnsi="Corbel" w:cs="Calibri"/>
                <w:sz w:val="20"/>
                <w:szCs w:val="24"/>
                <w:lang w:eastAsia="de-AT"/>
              </w:rPr>
              <w:t>Nur die wichtigsten Geräte in Betreib nehmen und auf die Vorgaben der Behörden achten</w:t>
            </w:r>
          </w:p>
          <w:p w14:paraId="4A0D8EF5" w14:textId="500BEC54" w:rsidR="0012776C" w:rsidRPr="004C5E07" w:rsidRDefault="0012776C" w:rsidP="00B11D8E">
            <w:pPr>
              <w:pStyle w:val="Listenabsatz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Corbel" w:eastAsia="Times New Roman" w:hAnsi="Corbel" w:cs="Calibri"/>
                <w:sz w:val="20"/>
                <w:szCs w:val="24"/>
                <w:lang w:eastAsia="de-AT"/>
              </w:rPr>
            </w:pPr>
            <w:r w:rsidRPr="004C5E07">
              <w:rPr>
                <w:rFonts w:ascii="Corbel" w:eastAsia="Times New Roman" w:hAnsi="Corbel" w:cs="Calibri"/>
                <w:sz w:val="20"/>
                <w:szCs w:val="24"/>
                <w:lang w:eastAsia="de-AT"/>
              </w:rPr>
              <w:t>Allfällige Schäden oder das Nichtfunktionieren von Systemen wie Heizung, Wasserversorgung, Aufzug etc</w:t>
            </w:r>
            <w:r w:rsidR="00B90C3A">
              <w:rPr>
                <w:rFonts w:ascii="Corbel" w:eastAsia="Times New Roman" w:hAnsi="Corbel" w:cs="Calibri"/>
                <w:sz w:val="20"/>
                <w:szCs w:val="24"/>
                <w:lang w:eastAsia="de-AT"/>
              </w:rPr>
              <w:t>.</w:t>
            </w:r>
            <w:r w:rsidRPr="004C5E07">
              <w:rPr>
                <w:rFonts w:ascii="Corbel" w:eastAsia="Times New Roman" w:hAnsi="Corbel" w:cs="Calibri"/>
                <w:sz w:val="20"/>
                <w:szCs w:val="24"/>
                <w:lang w:eastAsia="de-AT"/>
              </w:rPr>
              <w:t xml:space="preserve"> der zuständigen Stelle melden</w:t>
            </w:r>
          </w:p>
          <w:p w14:paraId="0C3966BB" w14:textId="4F46AE70" w:rsidR="0012776C" w:rsidRPr="004C5E07" w:rsidRDefault="0012776C" w:rsidP="00B11D8E">
            <w:pPr>
              <w:pStyle w:val="Listenabsatz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Corbel" w:eastAsia="Times New Roman" w:hAnsi="Corbel" w:cs="Calibri"/>
                <w:sz w:val="20"/>
                <w:szCs w:val="24"/>
                <w:lang w:eastAsia="de-AT"/>
              </w:rPr>
            </w:pPr>
            <w:r w:rsidRPr="004C5E07">
              <w:rPr>
                <w:rFonts w:ascii="Corbel" w:eastAsia="Times New Roman" w:hAnsi="Corbel" w:cs="Calibri"/>
                <w:sz w:val="20"/>
                <w:szCs w:val="24"/>
                <w:lang w:eastAsia="de-AT"/>
              </w:rPr>
              <w:t>Warten auf Anweisungen des Rechtsträgers betreffend die Wiederaufnahme des Betriebes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126C0D2" w14:textId="77777777" w:rsidR="00B746BE" w:rsidRPr="00810211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  <w:tc>
          <w:tcPr>
            <w:tcW w:w="14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6BFE433" w14:textId="77777777" w:rsidR="00B746BE" w:rsidRPr="00810211" w:rsidRDefault="00B746BE" w:rsidP="00B11D8E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</w:p>
        </w:tc>
      </w:tr>
    </w:tbl>
    <w:p w14:paraId="7B494236" w14:textId="73719F34" w:rsidR="00BC4CB0" w:rsidRPr="00BC4CB0" w:rsidRDefault="00BC4CB0" w:rsidP="0068473D">
      <w:pPr>
        <w:rPr>
          <w:rFonts w:ascii="Corbel" w:hAnsi="Corbel"/>
          <w:sz w:val="20"/>
          <w:szCs w:val="20"/>
        </w:rPr>
      </w:pPr>
    </w:p>
    <w:sectPr w:rsidR="00BC4CB0" w:rsidRPr="00BC4CB0" w:rsidSect="00C7768D">
      <w:headerReference w:type="default" r:id="rId8"/>
      <w:footerReference w:type="default" r:id="rId9"/>
      <w:pgSz w:w="11906" w:h="16838"/>
      <w:pgMar w:top="851" w:right="1274" w:bottom="567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21A951" w14:textId="77777777" w:rsidR="00C52464" w:rsidRDefault="00C52464" w:rsidP="00405583">
      <w:pPr>
        <w:spacing w:after="0" w:line="240" w:lineRule="auto"/>
      </w:pPr>
      <w:r>
        <w:separator/>
      </w:r>
    </w:p>
  </w:endnote>
  <w:endnote w:type="continuationSeparator" w:id="0">
    <w:p w14:paraId="18A2BA8D" w14:textId="77777777" w:rsidR="00C52464" w:rsidRDefault="00C52464" w:rsidP="004055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52711843"/>
      <w:docPartObj>
        <w:docPartGallery w:val="Page Numbers (Bottom of Page)"/>
        <w:docPartUnique/>
      </w:docPartObj>
    </w:sdtPr>
    <w:sdtEndPr/>
    <w:sdtContent>
      <w:p w14:paraId="4203026C" w14:textId="77777777" w:rsidR="004C5E07" w:rsidRDefault="004C5E07" w:rsidP="00BC4CB0">
        <w:pPr>
          <w:pStyle w:val="Fuzeile"/>
          <w:jc w:val="right"/>
        </w:pPr>
      </w:p>
      <w:p w14:paraId="5D24FA3A" w14:textId="7C9D84F7" w:rsidR="00BC4CB0" w:rsidRDefault="00BC4CB0" w:rsidP="00BC4CB0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33D95" w:rsidRPr="00333D95">
          <w:rPr>
            <w:noProof/>
            <w:lang w:val="de-DE"/>
          </w:rPr>
          <w:t>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33D54B" w14:textId="77777777" w:rsidR="00C52464" w:rsidRDefault="00C52464" w:rsidP="00405583">
      <w:pPr>
        <w:spacing w:after="0" w:line="240" w:lineRule="auto"/>
      </w:pPr>
      <w:r>
        <w:separator/>
      </w:r>
    </w:p>
  </w:footnote>
  <w:footnote w:type="continuationSeparator" w:id="0">
    <w:p w14:paraId="405B8816" w14:textId="77777777" w:rsidR="00C52464" w:rsidRDefault="00C52464" w:rsidP="004055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F57A6F" w14:textId="51D11730" w:rsidR="00BC4CB0" w:rsidRDefault="00BC4CB0" w:rsidP="00BC4CB0">
    <w:pPr>
      <w:pStyle w:val="Kopfzeile"/>
      <w:jc w:val="right"/>
    </w:pPr>
  </w:p>
  <w:p w14:paraId="5D736D78" w14:textId="303B770D" w:rsidR="004D6765" w:rsidRDefault="004D6765" w:rsidP="00BC4CB0">
    <w:pPr>
      <w:pStyle w:val="Kopfzeile"/>
      <w:jc w:val="right"/>
    </w:pPr>
  </w:p>
  <w:p w14:paraId="7452FB1F" w14:textId="77777777" w:rsidR="004D6765" w:rsidRDefault="004D6765" w:rsidP="00BC4CB0">
    <w:pPr>
      <w:pStyle w:val="Kopfzeile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B56B43"/>
    <w:multiLevelType w:val="hybridMultilevel"/>
    <w:tmpl w:val="7702EF4A"/>
    <w:lvl w:ilvl="0" w:tplc="0C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290C32"/>
    <w:multiLevelType w:val="hybridMultilevel"/>
    <w:tmpl w:val="2B30464C"/>
    <w:lvl w:ilvl="0" w:tplc="0C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1E5907"/>
    <w:multiLevelType w:val="hybridMultilevel"/>
    <w:tmpl w:val="623AAE5C"/>
    <w:lvl w:ilvl="0" w:tplc="0C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3A78C2"/>
    <w:multiLevelType w:val="hybridMultilevel"/>
    <w:tmpl w:val="DEA64272"/>
    <w:lvl w:ilvl="0" w:tplc="DB666396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DC028B"/>
    <w:multiLevelType w:val="hybridMultilevel"/>
    <w:tmpl w:val="6156AB6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8D4BA5"/>
    <w:multiLevelType w:val="hybridMultilevel"/>
    <w:tmpl w:val="D2F491E0"/>
    <w:lvl w:ilvl="0" w:tplc="0C070003">
      <w:start w:val="1"/>
      <w:numFmt w:val="bullet"/>
      <w:lvlText w:val="o"/>
      <w:lvlJc w:val="left"/>
      <w:pPr>
        <w:ind w:left="153" w:hanging="360"/>
      </w:pPr>
      <w:rPr>
        <w:rFonts w:ascii="Courier New" w:hAnsi="Courier New" w:cs="Courier New" w:hint="default"/>
      </w:rPr>
    </w:lvl>
    <w:lvl w:ilvl="1" w:tplc="0C07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6" w15:restartNumberingAfterBreak="0">
    <w:nsid w:val="4A4C0E59"/>
    <w:multiLevelType w:val="hybridMultilevel"/>
    <w:tmpl w:val="2A068EDE"/>
    <w:lvl w:ilvl="0" w:tplc="0C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B2E7303"/>
    <w:multiLevelType w:val="hybridMultilevel"/>
    <w:tmpl w:val="258E01D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2681517">
    <w:abstractNumId w:val="2"/>
  </w:num>
  <w:num w:numId="2" w16cid:durableId="1594388904">
    <w:abstractNumId w:val="1"/>
  </w:num>
  <w:num w:numId="3" w16cid:durableId="1868716727">
    <w:abstractNumId w:val="4"/>
  </w:num>
  <w:num w:numId="4" w16cid:durableId="38095973">
    <w:abstractNumId w:val="7"/>
  </w:num>
  <w:num w:numId="5" w16cid:durableId="659306986">
    <w:abstractNumId w:val="6"/>
  </w:num>
  <w:num w:numId="6" w16cid:durableId="2092850623">
    <w:abstractNumId w:val="5"/>
  </w:num>
  <w:num w:numId="7" w16cid:durableId="246236215">
    <w:abstractNumId w:val="0"/>
  </w:num>
  <w:num w:numId="8" w16cid:durableId="83626389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5583"/>
    <w:rsid w:val="0001426B"/>
    <w:rsid w:val="00037455"/>
    <w:rsid w:val="00056D11"/>
    <w:rsid w:val="00060952"/>
    <w:rsid w:val="0006292D"/>
    <w:rsid w:val="00065C20"/>
    <w:rsid w:val="0007784E"/>
    <w:rsid w:val="000B39DB"/>
    <w:rsid w:val="000C7666"/>
    <w:rsid w:val="00100074"/>
    <w:rsid w:val="001125B0"/>
    <w:rsid w:val="0012776C"/>
    <w:rsid w:val="001360E4"/>
    <w:rsid w:val="001B6BD0"/>
    <w:rsid w:val="001B7BD1"/>
    <w:rsid w:val="001D17CF"/>
    <w:rsid w:val="001D1C43"/>
    <w:rsid w:val="00235B12"/>
    <w:rsid w:val="002447A2"/>
    <w:rsid w:val="00255DB5"/>
    <w:rsid w:val="00277B43"/>
    <w:rsid w:val="0028744B"/>
    <w:rsid w:val="002B6EE2"/>
    <w:rsid w:val="002F530D"/>
    <w:rsid w:val="003054FF"/>
    <w:rsid w:val="00317C8C"/>
    <w:rsid w:val="00330686"/>
    <w:rsid w:val="00333D95"/>
    <w:rsid w:val="00383B4D"/>
    <w:rsid w:val="003A2038"/>
    <w:rsid w:val="003A3233"/>
    <w:rsid w:val="003D31EA"/>
    <w:rsid w:val="00405583"/>
    <w:rsid w:val="00425F50"/>
    <w:rsid w:val="00441A75"/>
    <w:rsid w:val="00472796"/>
    <w:rsid w:val="00477DA8"/>
    <w:rsid w:val="00482FFE"/>
    <w:rsid w:val="004C2AC1"/>
    <w:rsid w:val="004C5E07"/>
    <w:rsid w:val="004D6765"/>
    <w:rsid w:val="004F6AD7"/>
    <w:rsid w:val="00536F6E"/>
    <w:rsid w:val="005457EE"/>
    <w:rsid w:val="00560389"/>
    <w:rsid w:val="005E3F49"/>
    <w:rsid w:val="005E7519"/>
    <w:rsid w:val="00616FD0"/>
    <w:rsid w:val="0068473D"/>
    <w:rsid w:val="006915DD"/>
    <w:rsid w:val="006A0DDC"/>
    <w:rsid w:val="006B06DC"/>
    <w:rsid w:val="006D6BA5"/>
    <w:rsid w:val="006E0311"/>
    <w:rsid w:val="00714C8D"/>
    <w:rsid w:val="00731270"/>
    <w:rsid w:val="00733FB1"/>
    <w:rsid w:val="00747EC4"/>
    <w:rsid w:val="0079562E"/>
    <w:rsid w:val="00796FF7"/>
    <w:rsid w:val="007B0AF8"/>
    <w:rsid w:val="007E7FEF"/>
    <w:rsid w:val="007F4923"/>
    <w:rsid w:val="00810211"/>
    <w:rsid w:val="008137FC"/>
    <w:rsid w:val="008305AF"/>
    <w:rsid w:val="00850972"/>
    <w:rsid w:val="008B687C"/>
    <w:rsid w:val="008C2997"/>
    <w:rsid w:val="008D3359"/>
    <w:rsid w:val="008D72B3"/>
    <w:rsid w:val="00904804"/>
    <w:rsid w:val="00920624"/>
    <w:rsid w:val="0093499B"/>
    <w:rsid w:val="00946361"/>
    <w:rsid w:val="00970387"/>
    <w:rsid w:val="009A0F13"/>
    <w:rsid w:val="009C337B"/>
    <w:rsid w:val="00A22381"/>
    <w:rsid w:val="00A22E63"/>
    <w:rsid w:val="00A76206"/>
    <w:rsid w:val="00AD7BFC"/>
    <w:rsid w:val="00B0563D"/>
    <w:rsid w:val="00B11D8E"/>
    <w:rsid w:val="00B11E29"/>
    <w:rsid w:val="00B23E8B"/>
    <w:rsid w:val="00B4259F"/>
    <w:rsid w:val="00B64A70"/>
    <w:rsid w:val="00B746BE"/>
    <w:rsid w:val="00B90C3A"/>
    <w:rsid w:val="00B970E9"/>
    <w:rsid w:val="00B97200"/>
    <w:rsid w:val="00BA04F9"/>
    <w:rsid w:val="00BC4CB0"/>
    <w:rsid w:val="00BF46DF"/>
    <w:rsid w:val="00BF77FC"/>
    <w:rsid w:val="00C11B39"/>
    <w:rsid w:val="00C226B6"/>
    <w:rsid w:val="00C52464"/>
    <w:rsid w:val="00C5294C"/>
    <w:rsid w:val="00C66422"/>
    <w:rsid w:val="00C7768D"/>
    <w:rsid w:val="00CC3A7E"/>
    <w:rsid w:val="00D14327"/>
    <w:rsid w:val="00D32C2E"/>
    <w:rsid w:val="00D81D45"/>
    <w:rsid w:val="00DA7B41"/>
    <w:rsid w:val="00DE5DB6"/>
    <w:rsid w:val="00DF4AD6"/>
    <w:rsid w:val="00E02533"/>
    <w:rsid w:val="00E05F6B"/>
    <w:rsid w:val="00E22B71"/>
    <w:rsid w:val="00E408D5"/>
    <w:rsid w:val="00E639E1"/>
    <w:rsid w:val="00E71EE5"/>
    <w:rsid w:val="00E906F1"/>
    <w:rsid w:val="00E97DB2"/>
    <w:rsid w:val="00EC7C4F"/>
    <w:rsid w:val="00EF586B"/>
    <w:rsid w:val="00F20703"/>
    <w:rsid w:val="00F30900"/>
    <w:rsid w:val="00F5139E"/>
    <w:rsid w:val="00F97521"/>
    <w:rsid w:val="00FC0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FC615F"/>
  <w15:chartTrackingRefBased/>
  <w15:docId w15:val="{C5E8105B-CE68-404F-9CEE-7229F4C2D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4055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05583"/>
  </w:style>
  <w:style w:type="paragraph" w:styleId="Fuzeile">
    <w:name w:val="footer"/>
    <w:basedOn w:val="Standard"/>
    <w:link w:val="FuzeileZchn"/>
    <w:uiPriority w:val="99"/>
    <w:unhideWhenUsed/>
    <w:rsid w:val="004055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05583"/>
  </w:style>
  <w:style w:type="character" w:styleId="Hyperlink">
    <w:name w:val="Hyperlink"/>
    <w:basedOn w:val="Absatz-Standardschriftart"/>
    <w:uiPriority w:val="99"/>
    <w:unhideWhenUsed/>
    <w:rsid w:val="00405583"/>
    <w:rPr>
      <w:color w:val="0563C1" w:themeColor="hyperlink"/>
      <w:u w:val="single"/>
    </w:rPr>
  </w:style>
  <w:style w:type="paragraph" w:styleId="Listenabsatz">
    <w:name w:val="List Paragraph"/>
    <w:basedOn w:val="Standard"/>
    <w:uiPriority w:val="34"/>
    <w:qFormat/>
    <w:rsid w:val="00E71EE5"/>
    <w:pPr>
      <w:ind w:left="720"/>
      <w:contextualSpacing/>
    </w:pPr>
  </w:style>
  <w:style w:type="paragraph" w:styleId="berarbeitung">
    <w:name w:val="Revision"/>
    <w:hidden/>
    <w:uiPriority w:val="99"/>
    <w:semiHidden/>
    <w:rsid w:val="00060952"/>
    <w:pPr>
      <w:spacing w:after="0" w:line="240" w:lineRule="auto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609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60952"/>
    <w:rPr>
      <w:rFonts w:ascii="Segoe UI" w:hAnsi="Segoe UI" w:cs="Segoe UI"/>
      <w:sz w:val="18"/>
      <w:szCs w:val="18"/>
    </w:rPr>
  </w:style>
  <w:style w:type="character" w:styleId="Hervorhebung">
    <w:name w:val="Emphasis"/>
    <w:basedOn w:val="Absatz-Standardschriftart"/>
    <w:uiPriority w:val="20"/>
    <w:qFormat/>
    <w:rsid w:val="00056D1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64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3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3417C5-BB5F-4080-844E-6C55CE3F61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756</Words>
  <Characters>4767</Characters>
  <Application>Microsoft Office Word</Application>
  <DocSecurity>0</DocSecurity>
  <Lines>39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5512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Schinnerl, Birgit</dc:creator>
  <cp:keywords/>
  <dc:description/>
  <cp:lastModifiedBy>Schinagl, Matthias</cp:lastModifiedBy>
  <cp:revision>3</cp:revision>
  <dcterms:created xsi:type="dcterms:W3CDTF">2026-02-05T08:27:00Z</dcterms:created>
  <dcterms:modified xsi:type="dcterms:W3CDTF">2026-02-05T08:30:00Z</dcterms:modified>
</cp:coreProperties>
</file>